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601</w:t>
        <w:t xml:space="preserve">.  </w:t>
      </w:r>
      <w:r>
        <w:rPr>
          <w:b/>
        </w:rPr>
        <w:t xml:space="preserve">Eligibility</w:t>
      </w:r>
    </w:p>
    <w:p>
      <w:pPr>
        <w:jc w:val="both"/>
        <w:spacing w:before="100" w:after="100"/>
        <w:ind w:start="360"/>
        <w:ind w:firstLine="360"/>
      </w:pPr>
      <w:r>
        <w:rPr>
          <w:b/>
        </w:rPr>
        <w:t>1</w:t>
        <w:t xml:space="preserve">.  </w:t>
      </w:r>
      <w:r>
        <w:rPr>
          <w:b/>
        </w:rPr>
        <w:t xml:space="preserve">Eligibility qualifications.</w:t>
        <w:t xml:space="preserve"> </w:t>
      </w:r>
      <w:r>
        <w:t xml:space="preserve"> </w:t>
      </w:r>
      <w:r>
        <w:t xml:space="preserve">The bureau may not issue a license or certificate of approval to an applicant unless that applicant meets the following qualifications.</w:t>
      </w:r>
    </w:p>
    <w:p>
      <w:pPr>
        <w:jc w:val="both"/>
        <w:spacing w:before="100" w:after="0"/>
        <w:ind w:start="720"/>
      </w:pPr>
      <w:r>
        <w:rPr/>
        <w:t>A</w:t>
        <w:t xml:space="preserve">.  </w:t>
      </w:r>
      <w:r>
        <w:rPr/>
      </w:r>
      <w:r>
        <w:t xml:space="preserve">If the applicant is an individual, the applicant must be:</w:t>
      </w:r>
    </w:p>
    <w:p>
      <w:pPr>
        <w:jc w:val="both"/>
        <w:spacing w:before="100" w:after="0"/>
        <w:ind w:start="1080"/>
      </w:pPr>
      <w:r>
        <w:rPr/>
        <w:t>(</w:t>
        <w:t>1</w:t>
        <w:t xml:space="preserve">)  </w:t>
      </w:r>
      <w:r>
        <w:rPr/>
      </w:r>
      <w:r>
        <w:t xml:space="preserve">At least 21 years of age; and</w:t>
      </w:r>
    </w:p>
    <w:p>
      <w:pPr>
        <w:jc w:val="both"/>
        <w:spacing w:before="100" w:after="0"/>
        <w:ind w:start="1080"/>
      </w:pPr>
      <w:r>
        <w:rPr/>
        <w:t>(</w:t>
        <w:t>2</w:t>
        <w:t xml:space="preserve">)  </w:t>
      </w:r>
      <w:r>
        <w:rPr/>
      </w:r>
      <w:r>
        <w:t xml:space="preserve">A citizen of the United States.</w:t>
      </w:r>
      <w:r>
        <w:t xml:space="preserve">  </w:t>
      </w:r>
      <w:r xmlns:wp="http://schemas.openxmlformats.org/drawingml/2010/wordprocessingDrawing" xmlns:w15="http://schemas.microsoft.com/office/word/2012/wordml">
        <w:rPr>
          <w:rFonts w:ascii="Arial" w:hAnsi="Arial" w:cs="Arial"/>
          <w:sz w:val="22"/>
          <w:szCs w:val="22"/>
        </w:rPr>
        <w:t xml:space="preserve">[PL 1993, c. 730, §26 (AMD).]</w:t>
      </w:r>
    </w:p>
    <w:p>
      <w:pPr>
        <w:jc w:val="both"/>
        <w:spacing w:before="100" w:after="0"/>
        <w:ind w:start="720"/>
      </w:pPr>
      <w:r>
        <w:rPr/>
        <w:t>B</w:t>
        <w:t xml:space="preserve">.  </w:t>
      </w:r>
      <w:r>
        <w:rPr/>
      </w:r>
      <w:r>
        <w:t xml:space="preserve">If the applicant is a partnership or association, each individual having an interest in the partnership or association must be:</w:t>
      </w:r>
    </w:p>
    <w:p>
      <w:pPr>
        <w:jc w:val="both"/>
        <w:spacing w:before="100" w:after="0"/>
        <w:ind w:start="1080"/>
      </w:pPr>
      <w:r>
        <w:rPr/>
        <w:t>(</w:t>
        <w:t>1</w:t>
        <w:t xml:space="preserve">)  </w:t>
      </w:r>
      <w:r>
        <w:rPr/>
      </w:r>
      <w:r>
        <w:t xml:space="preserve">At least 21 years of age; and</w:t>
      </w:r>
    </w:p>
    <w:p>
      <w:pPr>
        <w:jc w:val="both"/>
        <w:spacing w:before="100" w:after="0"/>
        <w:ind w:start="1080"/>
      </w:pPr>
      <w:r>
        <w:rPr/>
        <w:t>(</w:t>
        <w:t>2</w:t>
        <w:t xml:space="preserve">)  </w:t>
      </w:r>
      <w:r>
        <w:rPr/>
      </w:r>
      <w:r>
        <w:t xml:space="preserve">A citizen of the United States.</w:t>
      </w:r>
      <w:r>
        <w:t xml:space="preserve">  </w:t>
      </w:r>
      <w:r xmlns:wp="http://schemas.openxmlformats.org/drawingml/2010/wordprocessingDrawing" xmlns:w15="http://schemas.microsoft.com/office/word/2012/wordml">
        <w:rPr>
          <w:rFonts w:ascii="Arial" w:hAnsi="Arial" w:cs="Arial"/>
          <w:sz w:val="22"/>
          <w:szCs w:val="22"/>
        </w:rPr>
        <w:t xml:space="preserve">[PL 2021, c. 658, §84 (AMD).]</w:t>
      </w:r>
    </w:p>
    <w:p>
      <w:pPr>
        <w:jc w:val="both"/>
        <w:spacing w:before="100" w:after="0"/>
        <w:ind w:start="720"/>
      </w:pPr>
      <w:r>
        <w:rPr/>
        <w:t>C</w:t>
        <w:t xml:space="preserve">.  </w:t>
      </w:r>
      <w:r>
        <w:rPr/>
      </w:r>
      <w:r>
        <w:t xml:space="preserve">If the applicant is a corporation, it must be incorporated under the laws of the State or authorized to transact business in the State.</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D</w:t>
        <w:t xml:space="preserve">.  </w:t>
      </w:r>
      <w:r>
        <w:rPr/>
      </w:r>
      <w:r>
        <w:t xml:space="preserve">If the applicant has an existing business, the applicant must be currently in compliance with all license, permit and approval requirements under </w:t>
      </w:r>
      <w:r>
        <w:t>Title 22</w:t>
      </w:r>
      <w:r>
        <w:t xml:space="preserve"> and under any rules adopted pursuant to </w:t>
      </w:r>
      <w:r>
        <w:t>Title 22</w:t>
      </w:r>
      <w:r>
        <w:t xml:space="preserve"> that apply to the applicant's existing business.</w:t>
      </w:r>
      <w:r>
        <w:t xml:space="preserve">  </w:t>
      </w:r>
      <w:r xmlns:wp="http://schemas.openxmlformats.org/drawingml/2010/wordprocessingDrawing" xmlns:w15="http://schemas.microsoft.com/office/word/2012/wordml">
        <w:rPr>
          <w:rFonts w:ascii="Arial" w:hAnsi="Arial" w:cs="Arial"/>
          <w:sz w:val="22"/>
          <w:szCs w:val="22"/>
        </w:rPr>
        <w:t xml:space="preserve">[PL 2021, c. 658, §84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§84 (AMD).]</w:t>
      </w:r>
    </w:p>
    <w:p>
      <w:pPr>
        <w:jc w:val="both"/>
        <w:spacing w:before="100" w:after="100"/>
        <w:ind w:start="360"/>
        <w:ind w:firstLine="360"/>
      </w:pPr>
      <w:r>
        <w:rPr>
          <w:b/>
        </w:rPr>
        <w:t>2</w:t>
        <w:t xml:space="preserve">.  </w:t>
      </w:r>
      <w:r>
        <w:rPr>
          <w:b/>
        </w:rPr>
        <w:t xml:space="preserve">Disqualifications.</w:t>
        <w:t xml:space="preserve"> </w:t>
      </w:r>
      <w:r>
        <w:t xml:space="preserve"> </w:t>
      </w:r>
      <w:r>
        <w:t xml:space="preserve">The bureau may not issue a license or certificate of approval to an applicant if:</w:t>
      </w:r>
    </w:p>
    <w:p>
      <w:pPr>
        <w:jc w:val="both"/>
        <w:spacing w:before="100" w:after="0"/>
        <w:ind w:start="720"/>
      </w:pPr>
      <w:r>
        <w:rPr/>
        <w:t>A</w:t>
        <w:t xml:space="preserve">.  </w:t>
      </w:r>
      <w:r>
        <w:rPr/>
      </w:r>
      <w:r>
        <w:t xml:space="preserve">Any of the principal officers of the corporation is not personally eligible because that officer has had a license or certificate of approval for the sale of liquor revoked under </w:t>
      </w:r>
      <w:r>
        <w:t>chapter 33</w:t>
      </w:r>
      <w:r>
        <w:t xml:space="preserve">, if the applicant is a corporation;</w:t>
      </w:r>
      <w:r>
        <w:t xml:space="preserve">  </w:t>
      </w:r>
      <w:r xmlns:wp="http://schemas.openxmlformats.org/drawingml/2010/wordprocessingDrawing" xmlns:w15="http://schemas.microsoft.com/office/word/2012/wordml">
        <w:rPr>
          <w:rFonts w:ascii="Arial" w:hAnsi="Arial" w:cs="Arial"/>
          <w:sz w:val="22"/>
          <w:szCs w:val="22"/>
        </w:rPr>
        <w:t xml:space="preserve">[PL 2021, c. 658, §84 (AMD).]</w:t>
      </w:r>
    </w:p>
    <w:p>
      <w:pPr>
        <w:jc w:val="both"/>
        <w:spacing w:before="100" w:after="0"/>
        <w:ind w:start="720"/>
      </w:pPr>
      <w:r>
        <w:rPr/>
        <w:t>B</w:t>
        <w:t xml:space="preserve">.  </w:t>
      </w:r>
      <w:r>
        <w:rPr/>
      </w:r>
      <w:r>
        <w:t xml:space="preserve">The applicant held a license or certificate of approval that was revoked for a specific period under </w:t>
      </w:r>
      <w:r>
        <w:t>chapter 33</w:t>
      </w:r>
      <w:r>
        <w:t xml:space="preserve"> and the applicant is applying for a license or certificate of approval within that period since revocation;</w:t>
      </w:r>
      <w:r>
        <w:t xml:space="preserve">  </w:t>
      </w:r>
      <w:r xmlns:wp="http://schemas.openxmlformats.org/drawingml/2010/wordprocessingDrawing" xmlns:w15="http://schemas.microsoft.com/office/word/2012/wordml">
        <w:rPr>
          <w:rFonts w:ascii="Arial" w:hAnsi="Arial" w:cs="Arial"/>
          <w:sz w:val="22"/>
          <w:szCs w:val="22"/>
        </w:rPr>
        <w:t xml:space="preserve">[PL 2021, c. 658, §84 (AMD).]</w:t>
      </w:r>
    </w:p>
    <w:p>
      <w:pPr>
        <w:jc w:val="both"/>
        <w:spacing w:before="100" w:after="0"/>
        <w:ind w:start="720"/>
      </w:pPr>
      <w:r>
        <w:rPr/>
        <w:t>C</w:t>
        <w:t xml:space="preserve">.  </w:t>
      </w:r>
      <w:r>
        <w:rPr/>
      </w:r>
      <w:r>
        <w:t xml:space="preserve">The applicant, that was not at the time of the offense the holder of a liquor license or a certificate of approval, was convicted of violating any laws of the State or the United States with respect to manufacture, transportation, importation, possession or sale of liquor within 5 years of applying for the license or certificate of approval.  For the purposes of this paragraph, a person that sells liquor of a greater alcohol content than authorized by that person's license or certificate of approval is not considered the holder of a license or a certificate of approval;</w:t>
      </w:r>
      <w:r>
        <w:t xml:space="preserve">  </w:t>
      </w:r>
      <w:r xmlns:wp="http://schemas.openxmlformats.org/drawingml/2010/wordprocessingDrawing" xmlns:w15="http://schemas.microsoft.com/office/word/2012/wordml">
        <w:rPr>
          <w:rFonts w:ascii="Arial" w:hAnsi="Arial" w:cs="Arial"/>
          <w:sz w:val="22"/>
          <w:szCs w:val="22"/>
        </w:rPr>
        <w:t xml:space="preserve">[PL 2021, c. 658, §84 (AMD).]</w:t>
      </w:r>
    </w:p>
    <w:p>
      <w:pPr>
        <w:jc w:val="both"/>
        <w:spacing w:before="100" w:after="0"/>
        <w:ind w:start="720"/>
      </w:pPr>
      <w:r>
        <w:rPr/>
        <w:t>D</w:t>
        <w:t xml:space="preserve">.  </w:t>
      </w:r>
      <w:r>
        <w:rPr/>
      </w:r>
      <w:r>
        <w:t xml:space="preserve">The applicant was convicted of selling liquor illegally on Sunday while an employee or agent of a licensee within 5 years of applying for the license or certificate of approval;</w:t>
      </w:r>
      <w:r>
        <w:t xml:space="preserve">  </w:t>
      </w:r>
      <w:r xmlns:wp="http://schemas.openxmlformats.org/drawingml/2010/wordprocessingDrawing" xmlns:w15="http://schemas.microsoft.com/office/word/2012/wordml">
        <w:rPr>
          <w:rFonts w:ascii="Arial" w:hAnsi="Arial" w:cs="Arial"/>
          <w:sz w:val="22"/>
          <w:szCs w:val="22"/>
        </w:rPr>
        <w:t xml:space="preserve">[PL 2021, c. 658, §84 (AMD).]</w:t>
      </w:r>
    </w:p>
    <w:p>
      <w:pPr>
        <w:jc w:val="both"/>
        <w:spacing w:before="100" w:after="0"/>
        <w:ind w:start="720"/>
      </w:pPr>
      <w:r>
        <w:rPr/>
        <w:t>E</w:t>
        <w:t xml:space="preserve">.  </w:t>
      </w:r>
      <w:r>
        <w:rPr/>
      </w:r>
      <w:r>
        <w:t xml:space="preserve">The applicant's license or certificate of approval expired pending an appeal from conviction of illegally selling liquor on Sunday within 5 years of applying for the license or certificate of approval;</w:t>
      </w:r>
      <w:r>
        <w:t xml:space="preserve">  </w:t>
      </w:r>
      <w:r xmlns:wp="http://schemas.openxmlformats.org/drawingml/2010/wordprocessingDrawing" xmlns:w15="http://schemas.microsoft.com/office/word/2012/wordml">
        <w:rPr>
          <w:rFonts w:ascii="Arial" w:hAnsi="Arial" w:cs="Arial"/>
          <w:sz w:val="22"/>
          <w:szCs w:val="22"/>
        </w:rPr>
        <w:t xml:space="preserve">[PL 2021, c. 658, §84 (AMD).]</w:t>
      </w:r>
    </w:p>
    <w:p>
      <w:pPr>
        <w:jc w:val="both"/>
        <w:spacing w:before="100" w:after="0"/>
        <w:ind w:start="720"/>
      </w:pPr>
      <w:r>
        <w:rPr/>
        <w:t>F</w:t>
        <w:t xml:space="preserve">.  </w:t>
      </w:r>
      <w:r>
        <w:rPr/>
      </w:r>
      <w:r>
        <w:t xml:space="preserve">The applicant is a law enforcement officer or if a law enforcement officer would benefit directly from the issuance of the license or certificate of approval;</w:t>
      </w:r>
      <w:r>
        <w:t xml:space="preserve">  </w:t>
      </w:r>
      <w:r xmlns:wp="http://schemas.openxmlformats.org/drawingml/2010/wordprocessingDrawing" xmlns:w15="http://schemas.microsoft.com/office/word/2012/wordml">
        <w:rPr>
          <w:rFonts w:ascii="Arial" w:hAnsi="Arial" w:cs="Arial"/>
          <w:sz w:val="22"/>
          <w:szCs w:val="22"/>
        </w:rPr>
        <w:t xml:space="preserve">[PL 2021, c. 658, §84 (AMD).]</w:t>
      </w:r>
    </w:p>
    <w:p>
      <w:pPr>
        <w:jc w:val="both"/>
        <w:spacing w:before="100" w:after="0"/>
        <w:ind w:start="720"/>
      </w:pPr>
      <w:r>
        <w:rPr/>
        <w:t>G</w:t>
        <w:t xml:space="preserve">.  </w:t>
      </w:r>
      <w:r>
        <w:rPr/>
      </w:r>
      <w:r>
        <w:t xml:space="preserve">The applicant was denied a license or certificate of approval within the 6 months before the application was filed, unless the bureau's denial of the license or certificate of approval is overruled by the court under an appeal provided by </w:t>
      </w:r>
      <w:r>
        <w:t>section 805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§84 (AMD).]</w:t>
      </w:r>
    </w:p>
    <w:p>
      <w:pPr>
        <w:jc w:val="both"/>
        <w:spacing w:before="100" w:after="0"/>
        <w:ind w:start="720"/>
      </w:pPr>
      <w:r>
        <w:rPr/>
        <w:t>H</w:t>
        <w:t xml:space="preserve">.  </w:t>
      </w:r>
      <w:r>
        <w:rPr/>
      </w:r>
      <w:r>
        <w:t xml:space="preserve">The applicant is the spouse, parent, child or other close relation of a person whose license or certificate of approval or application for a license or certificate of approval for the same premises was revoked by the District Court or denied by the bureau within the 6 months before the application was filed;</w:t>
      </w:r>
      <w:r>
        <w:t xml:space="preserve">  </w:t>
      </w:r>
      <w:r xmlns:wp="http://schemas.openxmlformats.org/drawingml/2010/wordprocessingDrawing" xmlns:w15="http://schemas.microsoft.com/office/word/2012/wordml">
        <w:rPr>
          <w:rFonts w:ascii="Arial" w:hAnsi="Arial" w:cs="Arial"/>
          <w:sz w:val="22"/>
          <w:szCs w:val="22"/>
        </w:rPr>
        <w:t xml:space="preserve">[PL 2021, c. 658, §84 (AMD).]</w:t>
      </w:r>
    </w:p>
    <w:p>
      <w:pPr>
        <w:jc w:val="both"/>
        <w:spacing w:before="100" w:after="0"/>
        <w:ind w:start="720"/>
      </w:pPr>
      <w:r>
        <w:rPr/>
        <w:t>I</w:t>
        <w:t xml:space="preserve">.  </w:t>
      </w:r>
      <w:r>
        <w:rPr/>
      </w:r>
      <w:r>
        <w:t xml:space="preserve">The bureau determines that the purpose of the application is to circumvent the provisions of this section; or</w:t>
      </w:r>
      <w:r>
        <w:t xml:space="preserve">  </w:t>
      </w:r>
      <w:r xmlns:wp="http://schemas.openxmlformats.org/drawingml/2010/wordprocessingDrawing" xmlns:w15="http://schemas.microsoft.com/office/word/2012/wordml">
        <w:rPr>
          <w:rFonts w:ascii="Arial" w:hAnsi="Arial" w:cs="Arial"/>
          <w:sz w:val="22"/>
          <w:szCs w:val="22"/>
        </w:rPr>
        <w:t xml:space="preserve">[PL 1997, c. 373, §51 (AMD).]</w:t>
      </w:r>
    </w:p>
    <w:p>
      <w:pPr>
        <w:jc w:val="both"/>
        <w:spacing w:before="100" w:after="0"/>
        <w:ind w:start="720"/>
      </w:pPr>
      <w:r>
        <w:rPr/>
        <w:t>J</w:t>
        <w:t xml:space="preserve">.  </w:t>
      </w:r>
      <w:r>
        <w:rPr/>
      </w:r>
      <w:r>
        <w:t xml:space="preserve">The applicant is a golf course or a restaurant located on the property of a golf course and the Maine Human Rights Commission has found reasonable grounds to believe that the golf course has denied membership to a person in violation of </w:t>
      </w:r>
      <w:r>
        <w:t>Title 5, chapter 337, subchapter 5</w:t>
      </w:r>
      <w:r>
        <w:t xml:space="preserve"> and has determined that conciliation efforts under </w:t>
      </w:r>
      <w:r>
        <w:t>Title 5, section 4612, subsection 3</w:t>
      </w:r>
      <w:r>
        <w:t xml:space="preserve"> have not succeeded.  The Maine Human Rights Commission shall notify the bureau when the golf course has corrected its discriminatory membership practices, after which the applicant ceases to be disqualified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2021, c. 658, §84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§84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1989, c. 592, §§1,2 (AMD). PL 1991, c. 158, §§1-3 (AMD). PL 1993, c. 730, §26 (AMD). PL 1995, c. 192, §1 (AMD). PL 1997, c. 373, §51 (AMD). PL 1999, c. 547, §B78 (AMD). PL 1999, c. 547, §B80 (AFF). PL 2013, c. 168, §1 (AMD). PL 2017, c. 167, §10 (AMD). PL 2021, c. 658, §84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§601. Eligibility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§601. Eligibility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§601. ELIGIBILITY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