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w:t>
      </w:r>
    </w:p>
    <w:p>
      <w:pPr>
        <w:jc w:val="center"/>
        <w:ind w:start="360"/>
        <w:spacing w:before="300" w:after="300"/>
      </w:pPr>
      <w:r>
        <w:rPr>
          <w:b/>
        </w:rPr>
        <w:t xml:space="preserve">MAINE LIQUOR LIABILITY ACT</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100.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