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Unfair contracts</w:t>
      </w:r>
    </w:p>
    <w:p>
      <w:pPr>
        <w:jc w:val="both"/>
        <w:spacing w:before="100" w:after="100"/>
        <w:ind w:start="360"/>
        <w:ind w:firstLine="360"/>
      </w:pPr>
      <w:r>
        <w:rPr/>
      </w:r>
      <w:r>
        <w:rPr/>
      </w:r>
      <w:r>
        <w:t xml:space="preserve">No employer shall by a special contract with an employee or by any other means exempt himself from this subchapter.</w:t>
      </w:r>
      <w:r>
        <w:t xml:space="preserve">  </w:t>
      </w:r>
      <w:r xmlns:wp="http://schemas.openxmlformats.org/drawingml/2010/wordprocessingDrawing" xmlns:w15="http://schemas.microsoft.com/office/word/2012/wordml">
        <w:rPr>
          <w:rFonts w:ascii="Arial" w:hAnsi="Arial" w:cs="Arial"/>
          <w:sz w:val="22"/>
          <w:szCs w:val="22"/>
        </w:rPr>
        <w:t xml:space="preserve">[PL 1967, c. 466,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§672. Unfair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Unfair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§672. UNFAIR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