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Fund for unpaid wages</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a Maine Wage Assurance Fund to be used by the Bureau of Labor Standards within the Department of Labor for the purpose of assuring that all former employees of employers within the State receive payment for wages for a maximum of 2 weeks for the work they have performed. The Legislature intends that payment of earned wages from the fund be limited to those cases when the employer has terminated his business and there are no assets of the employer from which earned wages may be paid, or when the employer has filed under any provision of the Federal Bankruptcy Act. No officer or director in the case of a corporation, no partner in the case of a partnership and no owner in the case of a sole proprietorship may be considered an employee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fund shall be administered by the Director of the Bureau of Labor Standards. Applications for payment from the fund and disbursements from the fund shall be in accordance with regulations promulgated by the director. The State shall be subrogated to any claims against an employer for unpaid wages by an employee who has received payment from the fund. Subrogation to these claims shall be to the extent of payment from the fund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§107 (AMD).]</w:t>
      </w:r>
    </w:p>
    <w:p>
      <w:pPr>
        <w:jc w:val="both"/>
        <w:spacing w:before="100" w:after="100"/>
        <w:ind w:start="360"/>
        <w:ind w:firstLine="360"/>
      </w:pPr>
      <w:r>
        <w:rPr>
          <w:b/>
        </w:rPr>
        <w:t>3</w:t>
        <w:t xml:space="preserve">.  </w:t>
      </w:r>
      <w:r>
        <w:rPr>
          <w:b/>
        </w:rPr>
        <w:t xml:space="preserve">Amount in fund.</w:t>
        <w:t xml:space="preserve"> </w:t>
      </w:r>
      <w:r>
        <w:t xml:space="preserve"> </w:t>
      </w:r>
      <w:r>
        <w:t xml:space="preserve">The Maine Wage Assurance Fund is a nonlapsing, revolving fund limited to a maximum of $200,000. All money collected from an employer pursuant to a claim for unpaid wages by an employee who has received payment from the fund, or by the State as the employee's subrogee, is credited to the fund.</w:t>
      </w:r>
    </w:p>
    <w:p>
      <w:pPr>
        <w:jc w:val="both"/>
        <w:spacing w:before="100" w:after="0"/>
        <w:ind w:start="360"/>
      </w:pPr>
      <w:r>
        <w:rPr/>
      </w:r>
      <w:r>
        <w:rPr/>
      </w:r>
      <w:r>
        <w:t xml:space="preserve">The fund must be established and augmented periodically as necessary.</w:t>
      </w:r>
    </w:p>
    <w:p>
      <w:pPr>
        <w:jc w:val="both"/>
        <w:spacing w:before="100" w:after="0"/>
        <w:ind w:start="360"/>
      </w:pPr>
      <w:r>
        <w:rPr/>
      </w:r>
      <w:r>
        <w:rPr/>
      </w:r>
      <w:r>
        <w:t xml:space="preserve">Money in the fund not needed currently to meet claims against the fund  must be deposited with the Treasurer of State to be credited to the fund and may be invested in such manner as is provided for by statute. Interest received on that investment  must be credited to the Maine Wage Assurance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 §1 (AMD).]</w:t>
      </w:r>
    </w:p>
    <w:p>
      <w:pPr>
        <w:jc w:val="both"/>
        <w:spacing w:before="100" w:after="100"/>
        <w:ind w:start="360"/>
      </w:pPr>
      <w:r>
        <w:rPr>
          <w:b w:val="true"/>
          <w:i/>
          <w:caps w:val="true"/>
        </w:rPr>
        <w:t xml:space="preserve">Revisor's Note: </w:t>
      </w:r>
      <w:r>
        <w:t>§632.  Information to be furnished to railroad employees (As enacted by PL 1979, c. 287 is REALLOCATED TO TITLE 26, SECTION 633)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202, §1 (NEW). PL 1979, c. 287 (NEW). PL 1979, c. 663, §158 (RAL). PL 1983, c. 172 (AMD). PL 1989, c. 502, §A107 (AMD). PL 2009, c. 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Fund for unpaid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Fund for unpaid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§632. FUND FOR UNPAID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