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2914</w:t>
        <w:t xml:space="preserve">.  </w:t>
      </w:r>
      <w:r>
        <w:rPr>
          <w:b/>
        </w:rPr>
        <w:t xml:space="preserve">Drug and Alcohol Resistance Education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Drug and Alcohol Resistance Education Fund, referred to in this section as the "fund," is established as a nonlapsing fund.  The commissioner may use this fund only to support the activities of officers in the drug and alcohol resistance education program in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L, §1 (NEW).]</w:t>
      </w:r>
    </w:p>
    <w:p>
      <w:pPr>
        <w:jc w:val="both"/>
        <w:spacing w:before="100" w:after="0"/>
        <w:ind w:start="360"/>
        <w:ind w:firstLine="360"/>
      </w:pPr>
      <w:r>
        <w:rPr>
          <w:b/>
        </w:rPr>
        <w:t>2</w:t>
        <w:t xml:space="preserve">.  </w:t>
      </w:r>
      <w:r>
        <w:rPr>
          <w:b/>
        </w:rPr>
        <w:t xml:space="preserve">Revenue sources.</w:t>
        <w:t xml:space="preserve"> </w:t>
      </w:r>
      <w:r>
        <w:t xml:space="preserve"> </w:t>
      </w:r>
      <w:r>
        <w:t xml:space="preserve">The commissioner may accept court mandated and private contributions intended to be used for the purposes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L, §1 (NEW).]</w:t>
      </w:r>
    </w:p>
    <w:p>
      <w:pPr>
        <w:jc w:val="both"/>
        <w:spacing w:before="100" w:after="0"/>
        <w:ind w:start="360"/>
        <w:ind w:firstLine="360"/>
      </w:pPr>
      <w:r>
        <w:rPr>
          <w:b/>
        </w:rPr>
        <w:t>3</w:t>
        <w:t xml:space="preserve">.  </w:t>
      </w:r>
      <w:r>
        <w:rPr>
          <w:b/>
        </w:rPr>
        <w:t xml:space="preserve">Budget.</w:t>
        <w:t xml:space="preserve"> </w:t>
      </w:r>
      <w:r>
        <w:t xml:space="preserve"> </w:t>
      </w:r>
      <w:r>
        <w:t xml:space="preserve">The commissioner shall submit a budget for each biennium pursuant to </w:t>
      </w:r>
      <w:r>
        <w:t>Title 5, sections 1663</w:t>
      </w:r>
      <w:r>
        <w:t xml:space="preserve"> and </w:t>
      </w:r>
      <w:r>
        <w:t>1666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§L1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§2914. Drug and Alcohol Resistance Education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§2914. Drug and Alcohol Resistance Education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§2914. DRUG AND ALCOHOL RESISTANCE EDUCATION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