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EMERGENCIES</w:t>
      </w:r>
    </w:p>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3106</w:t>
        <w:t xml:space="preserve">.  </w:t>
      </w:r>
      <w:r>
        <w:rPr>
          <w:b/>
        </w:rPr>
        <w:t xml:space="preserve">Personal responsibility of the commissioner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27.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