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Rule-making authority</w:t>
      </w:r>
    </w:p>
    <w:p>
      <w:pPr>
        <w:jc w:val="both"/>
        <w:spacing w:before="100" w:after="100"/>
        <w:ind w:start="360"/>
        <w:ind w:firstLine="360"/>
      </w:pPr>
      <w:r>
        <w:rPr/>
      </w:r>
      <w:r>
        <w:rPr/>
      </w:r>
      <w:r>
        <w:t xml:space="preserve">The superintendent may adopt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§7111.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§7111.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