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2847-N</w:t>
        <w:t xml:space="preserve">.  </w:t>
      </w:r>
      <w:r>
        <w:rPr>
          <w:b/>
        </w:rPr>
        <w:t xml:space="preserve">Coverage for colorectal cancer screening</w:t>
      </w:r>
    </w:p>
    <w:p>
      <w:pPr>
        <w:jc w:val="both"/>
        <w:spacing w:before="100" w:after="0"/>
        <w:ind w:start="360"/>
        <w:ind w:firstLine="360"/>
      </w:pPr>
      <w:r>
        <w:rPr>
          <w:b/>
        </w:rPr>
        <w:t>1</w:t>
        <w:t xml:space="preserve">.  </w:t>
      </w:r>
      <w:r>
        <w:rPr>
          <w:b/>
        </w:rPr>
        <w:t xml:space="preserve">Colorectal cancer screening.</w:t>
        <w:t xml:space="preserve"> </w:t>
      </w:r>
      <w:r>
        <w:t xml:space="preserve"> </w:t>
      </w:r>
      <w:r>
        <w:t xml:space="preserve">For the purposes of this section, "colorectal cancer screening" means all colorectal cancer examinations and laboratory tests recommended by a health care provider in accordance with the most recently published colorectal cancer screening guidelines of a national cancer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§4 (AMD).]</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colorectal cancer screening for asymptomatic individuals who are:</w:t>
      </w:r>
    </w:p>
    <w:p>
      <w:pPr>
        <w:jc w:val="both"/>
        <w:spacing w:before="100" w:after="0"/>
        <w:ind w:start="720"/>
      </w:pPr>
      <w:r>
        <w:rPr/>
        <w:t>A</w:t>
        <w:t xml:space="preserve">.  </w:t>
      </w:r>
      <w:r>
        <w:rPr/>
      </w:r>
      <w:r>
        <w:t xml:space="preserve">At average risk for colorectal cancer according to the most recently published colorectal cancer screening guidelines of a national cancer society; or</w:t>
      </w:r>
      <w:r>
        <w:t xml:space="preserve">  </w:t>
      </w:r>
      <w:r xmlns:wp="http://schemas.openxmlformats.org/drawingml/2010/wordprocessingDrawing" xmlns:w15="http://schemas.microsoft.com/office/word/2012/wordml">
        <w:rPr>
          <w:rFonts w:ascii="Arial" w:hAnsi="Arial" w:cs="Arial"/>
          <w:sz w:val="22"/>
          <w:szCs w:val="22"/>
        </w:rPr>
        <w:t xml:space="preserve">[PL 2019, c. 86, §5 (AMD).]</w:t>
      </w:r>
    </w:p>
    <w:p>
      <w:pPr>
        <w:jc w:val="both"/>
        <w:spacing w:before="100" w:after="0"/>
        <w:ind w:start="720"/>
      </w:pPr>
      <w:r>
        <w:rPr/>
        <w:t>B</w:t>
        <w:t xml:space="preserve">.  </w:t>
      </w:r>
      <w:r>
        <w:rPr/>
      </w:r>
      <w:r>
        <w:t xml:space="preserve">At high risk for colorectal cancer.</w:t>
      </w:r>
      <w:r>
        <w:t xml:space="preserve">  </w:t>
      </w:r>
      <w:r xmlns:wp="http://schemas.openxmlformats.org/drawingml/2010/wordprocessingDrawing" xmlns:w15="http://schemas.microsoft.com/office/word/2012/wordml">
        <w:rPr>
          <w:rFonts w:ascii="Arial" w:hAnsi="Arial" w:cs="Arial"/>
          <w:sz w:val="22"/>
          <w:szCs w:val="22"/>
        </w:rPr>
        <w:t xml:space="preserve">[PL 2019, c. 86,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§§5, 6 (AMD).]</w:t>
      </w:r>
    </w:p>
    <w:p>
      <w:pPr>
        <w:jc w:val="both"/>
        <w:spacing w:before="100" w:after="0"/>
        <w:ind w:start="360"/>
        <w:ind w:firstLine="360"/>
      </w:pPr>
      <w:r>
        <w:rPr>
          <w:b/>
        </w:rPr>
        <w:t>3</w:t>
        <w:t xml:space="preserve">.  </w:t>
      </w:r>
      <w:r>
        <w:rPr>
          <w:b/>
        </w:rPr>
        <w:t xml:space="preserve">Billing.</w:t>
        <w:t xml:space="preserve"> </w:t>
      </w:r>
      <w:r>
        <w:t xml:space="preserve"> </w:t>
      </w:r>
      <w:r>
        <w:t xml:space="preserve">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§3 (NEW); PL 2007, c. 516, §5 (AFF).]</w:t>
      </w:r>
    </w:p>
    <w:p>
      <w:pPr>
        <w:jc w:val="both"/>
        <w:spacing w:before="100" w:after="100"/>
        <w:ind w:start="360"/>
      </w:pPr>
      <w:r>
        <w:rPr>
          <w:b w:val="true"/>
          <w:i/>
          <w:caps w:val="true"/>
        </w:rPr>
        <w:t xml:space="preserve">Revisor's Note: </w:t>
      </w:r>
      <w:r>
        <w:t>§2847-N.  Coverage for medically necessary infant formula (As enacted by PL 2007, c. 595, §3 is REALLOCATED TO TITLE 24-A, SECTION 2847-P)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§3 (NEW). PL 2007, c. 516, §5 (AFF). PL 2007, c. 595, §3 (NEW). PL 2007, c. 595, §5 (AFF). PL 2007, c. 695, Pt. C, §15 (RAL). PL 2019, c. 86,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§2847-N. Coverage for colorectal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§2847-N. Coverage for colorectal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§2847-N. COVERAGE FOR COLORECTAL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