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2706</w:t>
        <w:t xml:space="preserve">.  </w:t>
      </w:r>
      <w:r>
        <w:rPr>
          <w:b/>
        </w:rPr>
        <w:t xml:space="preserve">Time limit on certain defenses</w:t>
      </w:r>
    </w:p>
    <w:p>
      <w:pPr>
        <w:jc w:val="both"/>
        <w:spacing w:before="100" w:after="100"/>
        <w:ind w:start="360"/>
        <w:ind w:firstLine="360"/>
      </w:pPr>
      <w:r>
        <w:rPr/>
      </w:r>
      <w:r>
        <w:rPr/>
      </w:r>
      <w:r>
        <w:t xml:space="preserve">There shall be a provision as follows: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Time limit on certain defenses: (a)  After 3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expiration of such 3-year period.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The foregoing policy provision shall not be so construed as to affect any legal requirement for avoidance of a policy or denial of a claim during such initial 3-year period, nor to limit the application of </w:t>
      </w:r>
      <w:r>
        <w:t>sections 2717</w:t>
      </w:r>
      <w:r>
        <w:t xml:space="preserve"> through </w:t>
      </w:r>
      <w:r>
        <w:t>2723</w:t>
      </w:r>
      <w:r>
        <w:t xml:space="preserve"> in the event of misstatement with respect to age or occupation or other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policy which the insured has the right to continue in force subject to its terms by the timely payment of premium 1 until at least age 50 or, 2 in the case of a policy issued after age 44, for at least 5 years from its date of issue, may contain in lieu of the foregoing the following provision, from which the clause in parentheses may be omitted at the insurer's option, under the caption "Incontestable:"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r>
      <w:r>
        <w:rPr/>
      </w:r>
      <w:r>
        <w:t xml:space="preserve">After this policy has been in force for a period of 3 years during the lifetime of the insured (excluding any period during which the insured is disabled), it shall become incontestable as to the statements contained in the application.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(b)  No claim for loss incurred or disability, as defined in the policy, commencing after 3 years from the date of issue of this policy shall be reduced or denied on the ground that a disease or physical condition not excluded from coverage by name or specific description effective on the date of loss had existed prior to the effective date of coverage of this policy.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§2706. Time limit on certain defenses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§2706. Time limit on certain defenses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§2706. TIME LIMIT ON CERTAIN DEFENSES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