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INTERSTATE INSURANCE PRODUCT REGULATION COMPACT</w:t>
      </w:r>
    </w:p>
    <w:p>
      <w:pPr>
        <w:jc w:val="both"/>
        <w:spacing w:before="100" w:after="100"/>
        <w:ind w:start="1080" w:hanging="720"/>
      </w:pPr>
      <w:r>
        <w:rPr>
          <w:b/>
        </w:rPr>
        <w:t>§</w:t>
        <w:t>2471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Insurance Product Regulation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2475</w:t>
        <w:t xml:space="preserve">.  </w:t>
      </w:r>
      <w:r>
        <w:rPr>
          <w:b/>
        </w:rPr>
        <w:t xml:space="preserve">Powers of the commission -- Article 4</w:t>
      </w:r>
    </w:p>
    <w:p>
      <w:pPr>
        <w:jc w:val="both"/>
        <w:spacing w:before="100" w:after="100"/>
        <w:ind w:start="360"/>
        <w:ind w:firstLine="360"/>
      </w:pPr>
      <w:r>
        <w:rPr/>
      </w:r>
      <w:r>
        <w:rPr/>
      </w:r>
      <w:r>
        <w:t xml:space="preserve">The commission has the power: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Promulgate rules.</w:t>
        <w:t xml:space="preserve"> </w:t>
      </w:r>
      <w:r>
        <w:t xml:space="preserve"> </w:t>
      </w:r>
      <w:r>
        <w:t xml:space="preserve">To promulgate rules, pursuant to </w:t>
      </w:r>
      <w:r>
        <w:t>section 2478</w:t>
      </w:r>
      <w:r>
        <w:t xml:space="preserve">, that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Uniform standards.</w:t>
        <w:t xml:space="preserve"> </w:t>
      </w:r>
      <w:r>
        <w:t xml:space="preserve"> </w:t>
      </w:r>
      <w:r>
        <w:t xml:space="preserve">To exercise its rule-making authority and establish reasonable uniform standards for products and advertisements, which have the force of law and are binding in the compacting states, but only for those products filed with the commission.  A compacting state has the right to opt out of the uniform standard pursuant to </w:t>
      </w:r>
      <w:r>
        <w:t>section 2478</w:t>
      </w:r>
      <w:r>
        <w:t xml:space="preserve"> to the extent and in the manner provided in the compact.  A uniform standard established by the commission for long-term care insurance products may provide either the same or greater protections for consumers as, but may not provide less than, those protections set forth in the National Association of Insurance Commissioners' Long-term Care Insurance Model Act and Long-term Care Insurance Model Regulation, adopted by the National Association of Insurance Commissioners as of 2001. The commission shall consider whether any subsequent amendments to the National Association of Insurance Commissioners' Long-term Care Insurance Model Act or Long-term Care Insurance Model Regulation adopted as of 2001 by the National Association of Insurance Commissioners require the amendment of the uniform standards established by the commission for long-term care insurance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Products; receive and review.</w:t>
        <w:t xml:space="preserve"> </w:t>
      </w:r>
      <w:r>
        <w:t xml:space="preserve"> </w:t>
      </w:r>
      <w:r>
        <w:t xml:space="preserve">To receive and review in an expeditious manner products filed with the commission and rate filings for disability income and long-term care insurance products and to give approval of those products and rate filings that satisfy the applicable uniform standard.  Approval by the commission has the force of law and is binding on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Advertisements.</w:t>
        <w:t xml:space="preserve"> </w:t>
      </w:r>
      <w:r>
        <w:t xml:space="preserve"> </w:t>
      </w:r>
      <w:r>
        <w:t xml:space="preserve">To receive and review in an expeditious manner advertisements relating to long-term care insurance products for which uniform standards have been adopted by the commission and give approval to all advertisements that satisfy the applicable uniform standard.  For any product covered under the compact, other than long-term care insurance products, the commission has the authority to require an insurer to submit all or any part of its advertisement with respect to that product for review or approval prior to use, if the commission determines that the nature of the product is such that an advertisement of the product could mislead the public.  The actions of commission as provided in this section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Self-certification process.</w:t>
        <w:t xml:space="preserve"> </w:t>
      </w:r>
      <w:r>
        <w:t xml:space="preserve"> </w:t>
      </w:r>
      <w:r>
        <w:t xml:space="preserve">To exercise its rule-making authority and designate products and advertisements that may be subject to a self-certification process without the need for prior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Operating procedures.</w:t>
        <w:t xml:space="preserve"> </w:t>
      </w:r>
      <w:r>
        <w:t xml:space="preserve"> </w:t>
      </w:r>
      <w:r>
        <w:t xml:space="preserve">To promulgate operating procedures pursuant to </w:t>
      </w:r>
      <w:r>
        <w:t>section 2478</w:t>
      </w:r>
      <w:r>
        <w:t xml:space="preserve"> that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Legal proceedings.</w:t>
        <w:t xml:space="preserve"> </w:t>
      </w:r>
      <w:r>
        <w:t xml:space="preserve"> </w:t>
      </w:r>
      <w:r>
        <w:t xml:space="preserve">To bring and prosecute legal proceedings or actions in its name as the commission.  The standing of a state insurance department to sue or be sued under applicable law is not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requiring the attendance and testimony of witnesses and the production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Insurance;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Personnel services.</w:t>
        <w:t xml:space="preserve"> </w:t>
      </w:r>
      <w:r>
        <w:t xml:space="preserve"> </w:t>
      </w:r>
      <w:r>
        <w:t xml:space="preserve">To borrow, accept or contract for services of personnel, including, but not limited to, employees of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Employees; professionals; specialists.</w:t>
        <w:t xml:space="preserve"> </w:t>
      </w:r>
      <w:r>
        <w:t xml:space="preserve"> </w:t>
      </w:r>
      <w:r>
        <w:t xml:space="preserve">To hire employees, professionals or specialists and elect or appoint officers and to fix their compensation, define their duties and give them appropriate authority to carry out the purposes of the compact and determine their qualifications.  To establish the commission's personnel policies and programs relating to, but not limited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Accept donations.</w:t>
        <w:t xml:space="preserve"> </w:t>
      </w:r>
      <w:r>
        <w:t xml:space="preserve"> </w:t>
      </w:r>
      <w:r>
        <w:t xml:space="preserve">To accept any and all appropriate donations and grants of money, equipment, supplies, materials and services and to receive, utilize and dispose of the same, striving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Hold property.</w:t>
        <w:t xml:space="preserve"> </w:t>
      </w:r>
      <w:r>
        <w:t xml:space="preserve"> </w:t>
      </w:r>
      <w:r>
        <w:t xml:space="preserve">To lease, purchase, accept appropriate gifts or donations of or otherwise to own, hold, improve or use any property, real, personal or mixed, striving at all times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Filing fees.</w:t>
        <w:t xml:space="preserve"> </w:t>
      </w:r>
      <w:r>
        <w:t xml:space="preserve"> </w:t>
      </w:r>
      <w:r>
        <w:t xml:space="preserve">To remit filing fees to compacting states as may be set forth in the bylaws, rules or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17</w:t>
        <w:t xml:space="preserve">.  </w:t>
      </w:r>
      <w:r>
        <w:rPr>
          <w:b/>
        </w:rPr>
        <w:t xml:space="preserve">Enforce compliance.</w:t>
        <w:t xml:space="preserve"> </w:t>
      </w:r>
      <w:r>
        <w:t xml:space="preserve"> </w:t>
      </w:r>
      <w:r>
        <w:t xml:space="preserve">To enforce compliance of compacting states with rules, uniform standards, operating procedures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18</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19</w:t>
        <w:t xml:space="preserve">.  </w:t>
      </w:r>
      <w:r>
        <w:rPr>
          <w:b/>
        </w:rPr>
        <w:t xml:space="preserve">Advice relating to business in noncompacting jurisdictions.</w:t>
        <w:t xml:space="preserve"> </w:t>
      </w:r>
      <w:r>
        <w:t xml:space="preserve"> </w:t>
      </w:r>
      <w:r>
        <w:t xml:space="preserve">To advise compacting states on issues relating to insurers domiciled or doing business in noncompacting jurisdictions, consistent with the purposes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20</w:t>
        <w:t xml:space="preserve">.  </w:t>
      </w:r>
      <w:r>
        <w:rPr>
          <w:b/>
        </w:rPr>
        <w:t xml:space="preserve">Advice and training.</w:t>
        <w:t xml:space="preserve"> </w:t>
      </w:r>
      <w:r>
        <w:t xml:space="preserve"> </w:t>
      </w:r>
      <w:r>
        <w:t xml:space="preserve">To provide advice and training to those personnel in state insurance departments responsible for product review and to be a resource for state insurance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21</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22</w:t>
        <w:t xml:space="preserve">.  </w:t>
      </w:r>
      <w:r>
        <w:rPr>
          <w:b/>
        </w:rPr>
        <w:t xml:space="preserve">Borrow money.</w:t>
        <w:t xml:space="preserve"> </w:t>
      </w:r>
      <w:r>
        <w:t xml:space="preserve"> </w:t>
      </w:r>
      <w:r>
        <w:t xml:space="preserve">To borrow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23</w:t>
        <w:t xml:space="preserve">.  </w:t>
      </w:r>
      <w:r>
        <w:rPr>
          <w:b/>
        </w:rPr>
        <w:t xml:space="preserve">Appoint committees.</w:t>
        <w:t xml:space="preserve"> </w:t>
      </w:r>
      <w:r>
        <w:t xml:space="preserve"> </w:t>
      </w:r>
      <w:r>
        <w:t xml:space="preserve">To appoint committees, including advisory committees of members, state insurance regulators, state legislators or their representatives, insurance industry and consumer representatives and any other interested persons as may be designated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24</w:t>
        <w:t xml:space="preserve">.  </w:t>
      </w:r>
      <w:r>
        <w:rPr>
          <w:b/>
        </w:rPr>
        <w:t xml:space="preserve">Cooperation with law enforcement agencies.</w:t>
        <w:t xml:space="preserve"> </w:t>
      </w:r>
      <w:r>
        <w:t xml:space="preserve"> </w:t>
      </w:r>
      <w:r>
        <w:t xml:space="preserve">To provide information to and receive information from, and to cooperate with,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25</w:t>
        <w:t xml:space="preserve">.  </w:t>
      </w:r>
      <w:r>
        <w:rPr>
          <w:b/>
        </w:rPr>
        <w:t xml:space="preserve">Corporate seal.</w:t>
        <w:t xml:space="preserve"> </w:t>
      </w:r>
      <w:r>
        <w:t xml:space="preserve"> </w:t>
      </w:r>
      <w:r>
        <w:t xml:space="preserve">To adopt and use a corporate seal;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26</w:t>
        <w:t xml:space="preserve">.  </w:t>
      </w:r>
      <w:r>
        <w:rPr>
          <w:b/>
        </w:rPr>
        <w:t xml:space="preserve">Perform other functions.</w:t>
        <w:t xml:space="preserve"> </w:t>
      </w:r>
      <w:r>
        <w:t xml:space="preserve"> </w:t>
      </w:r>
      <w:r>
        <w:t xml:space="preserve">To perform functions other than those set out explicitly in this section as necessary or appropriate to achieve the purposes of the compact consistent with the state regulation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2484</w:t>
        <w:t xml:space="preserve">.  </w:t>
      </w:r>
      <w:r>
        <w:rPr>
          <w:b/>
        </w:rPr>
        <w:t xml:space="preserve">Compacting states, effective date and amendment -- Article 13</w:t>
      </w:r>
    </w:p>
    <w:p>
      <w:pPr>
        <w:jc w:val="both"/>
        <w:spacing w:before="100" w:after="0"/>
        <w:ind w:start="360"/>
        <w:ind w:firstLine="360"/>
      </w:pPr>
      <w:r>
        <w:rPr>
          <w:b/>
        </w:rPr>
        <w:t>1</w:t>
        <w:t xml:space="preserve">.  </w:t>
      </w:r>
      <w:r>
        <w:rPr>
          <w:b/>
        </w:rPr>
        <w:t xml:space="preserve">Any state eligible to become compacting state.</w:t>
        <w:t xml:space="preserve"> </w:t>
      </w:r>
      <w:r>
        <w:t xml:space="preserve"> </w:t>
      </w:r>
      <w:r>
        <w:t xml:space="preserve">Any state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Effective dates for compact and commission.</w:t>
        <w:t xml:space="preserve"> </w:t>
      </w:r>
      <w:r>
        <w:t xml:space="preserve"> </w:t>
      </w:r>
      <w:r>
        <w:t xml:space="preserve">The compact becomes effective and binding upon legislative enactment by 2 compacting states.  The commission becomes effective for purposes of adopting uniform standards for, reviewing and giving approval or disapproval of products filed with the commission only after 26 states are compacting states or, alternatively, after states representing more than 40% of the premium volume for life insurance, annuity, disability income and long-term care insurance products, based on records of the National Association of Insurance Commissioners for the prior year, are compacting states.  Thereafter, it becomes effective and binding as to any other compacting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Amendments to the compact.</w:t>
        <w:t xml:space="preserve"> </w:t>
      </w:r>
      <w:r>
        <w:t xml:space="preserve"> </w:t>
      </w:r>
      <w:r>
        <w:t xml:space="preserve">Amendments to the compact may be proposed by the commission for enactment by the compacting states.  An amendment does not become effective and binding upon the commission and the compacting states unless and until all compacting states enact the amendment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2485</w:t>
        <w:t xml:space="preserve">.  </w:t>
      </w:r>
      <w:r>
        <w:rPr>
          <w:b/>
        </w:rPr>
        <w:t xml:space="preserve">Withdrawal, default and termination -- Article 14</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compacting state.  A compacting state may withdraw from the compact by enacting a statute specifically repealing the statute that enacted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effective date of withdrawal is the effective date of the repealing law.  However, the withdrawal does not apply to any product filings approved or self-certified, or any advertisement of such products, on the date the repealing statute becomes effective, except by mutual agreement of the commission and the withdrawing state unless the approval is rescinded by the withdrawing state as provided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commissioner of the withdrawing state shall immediately notify the management committee in writing upon the introduction of legislation repealing this compact in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commission shall notify the other compacting states of the introduction of such legislation within 10 days after it receives notice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The withdrawing state is responsible for all obligations, duties and liabilities incurred through the effective date of withdrawal, including any obligations the performance of which extend beyond the effective date of withdrawal, except to the extent those obligations may have been released or relinquished by mutual agreement of the commission and the withdrawing state.  The commission's approval of products and advertisements prior to the effective date of withdrawal continues to be effective and must be given full force and effect in the withdrawing state unless formally rescinded by the withdrawing state in the same manner as provided by the laws of the withdrawing state for the prospective disapproval of products or advertisements previously approved under state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Reinstatement following withdrawal of any compacting state occurs upon the effective date of the withdrawing state's reenacting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Default.</w:t>
        <w:t xml:space="preserve"> </w:t>
      </w:r>
      <w:r>
        <w:t xml:space="preserve"> </w:t>
      </w:r>
      <w:r>
        <w:t xml:space="preserve">The following provisions govern default.</w:t>
      </w:r>
    </w:p>
    <w:p>
      <w:pPr>
        <w:jc w:val="both"/>
        <w:spacing w:before="100" w:after="0"/>
        <w:ind w:start="720"/>
      </w:pPr>
      <w:r>
        <w:rPr/>
        <w:t>A</w:t>
        <w:t xml:space="preserve">.  </w:t>
      </w:r>
      <w:r>
        <w:rPr/>
      </w:r>
      <w:r>
        <w:t xml:space="preserve">If the commission determines that a compacting state has defaulted in the performance of any of its obligations or responsibilities under this compact, the bylaws or duly promulgated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any other grounds designated in commission rules.  The commission shall immediately notify the defaulting state in writing of the defaulting state's suspension pending a cure of the default.  The commission shall stipulate the conditions and the time period within which the defaulting state must cure its default.  If the defaulting state fails to cure the default within the time period specified by the commission, the defaulting state must be terminated from the compact and all rights, privileges and benefits conferred by this compact are terminated from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Product approvals by the commission or product self-certifications, or any advertisement in connection with such a product, that are in force on the effective date of termination remain in force in the defaulting state in the same manner as if the defaulting state had withdrawn voluntarily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Reinstatement following termination of a compacting state requires a reenactment of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Dissolution of compact.</w:t>
        <w:t xml:space="preserve"> </w:t>
      </w:r>
      <w:r>
        <w:t xml:space="preserve"> </w:t>
      </w:r>
      <w:r>
        <w:t xml:space="preserve">The following provisions govern the dissolution of the compact.</w:t>
      </w:r>
    </w:p>
    <w:p>
      <w:pPr>
        <w:jc w:val="both"/>
        <w:spacing w:before="100" w:after="0"/>
        <w:ind w:start="720"/>
      </w:pPr>
      <w:r>
        <w:rPr/>
        <w:t>A</w:t>
        <w:t xml:space="preserve">.  </w:t>
      </w:r>
      <w:r>
        <w:rPr/>
      </w:r>
      <w:r>
        <w:t xml:space="preserve">The compact dissolves upon the date of the withdrawal or default of the compacting state that reduces membership in the compact to one compacting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Upon the dissolution of this compact, the compact becomes void and is of no further effect, and the business and affairs of the commission must be wound up and any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28. INTERSTATE INSURANCE PRODUCT REGULATION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