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Northern New England Passenger Rail Authority and any successors to that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w:pPr>
        <w:jc w:val="both"/>
        <w:spacing w:before="100" w:after="100"/>
        <w:ind w:start="360"/>
        <w:ind w:firstLine="360"/>
      </w:pPr>
      <w:r>
        <w:rPr>
          <w:b/>
        </w:rPr>
        <w:t>2</w:t>
        <w:t xml:space="preserve">.  </w:t>
      </w:r>
      <w:r>
        <w:rPr>
          <w:b/>
        </w:rPr>
        <w:t xml:space="preserve">Government agency.</w:t>
        <w:t xml:space="preserve"> </w:t>
      </w:r>
      <w:r>
        <w:t xml:space="preserve"> </w:t>
      </w:r>
      <w:r>
        <w:t xml:space="preserve">"Government agency" includes any department, agency, commission, bureau, authority, instrumentality and political subdivision of:</w:t>
      </w:r>
    </w:p>
    <w:p>
      <w:pPr>
        <w:jc w:val="both"/>
        <w:spacing w:before="100" w:after="0"/>
        <w:ind w:start="720"/>
      </w:pPr>
      <w:r>
        <w:rPr/>
        <w:t>A</w:t>
        <w:t xml:space="preserve">.  </w:t>
      </w:r>
      <w:r>
        <w:rPr/>
      </w:r>
      <w:r>
        <w:t xml:space="preserve">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w:pPr>
        <w:jc w:val="both"/>
        <w:spacing w:before="100" w:after="0"/>
        <w:ind w:start="720"/>
      </w:pPr>
      <w:r>
        <w:rPr/>
        <w:t>B</w:t>
        <w:t xml:space="preserve">.  </w:t>
      </w:r>
      <w:r>
        <w:rPr/>
      </w:r>
      <w:r>
        <w:t xml:space="preserve">The State;</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w:pPr>
        <w:jc w:val="both"/>
        <w:spacing w:before="100" w:after="0"/>
        <w:ind w:start="720"/>
      </w:pPr>
      <w:r>
        <w:rPr/>
        <w:t>C</w:t>
        <w:t xml:space="preserve">.  </w:t>
      </w:r>
      <w:r>
        <w:rPr/>
      </w:r>
      <w:r>
        <w:t xml:space="preserve">Any other state; and</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w:pPr>
        <w:jc w:val="both"/>
        <w:spacing w:before="100" w:after="0"/>
        <w:ind w:start="720"/>
      </w:pPr>
      <w:r>
        <w:rPr/>
        <w:t>D</w:t>
        <w:t xml:space="preserve">.  </w:t>
      </w:r>
      <w:r>
        <w:rPr/>
      </w:r>
      <w:r>
        <w:t xml:space="preserve">Canada and any of its provinces.</w:t>
      </w:r>
      <w:r>
        <w:t xml:space="preserve">  </w:t>
      </w:r>
      <w:r xmlns:wp="http://schemas.openxmlformats.org/drawingml/2010/wordprocessingDrawing" xmlns:w15="http://schemas.microsoft.com/office/word/2012/wordml">
        <w:rPr>
          <w:rFonts w:ascii="Arial" w:hAnsi="Arial" w:cs="Arial"/>
          <w:sz w:val="22"/>
          <w:szCs w:val="22"/>
        </w:rPr>
        <w:t xml:space="preserve">[PL 2005, c. 312,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312, §1 (AMD).]</w:t>
      </w:r>
    </w:p>
    <w:p>
      <w:pPr>
        <w:jc w:val="both"/>
        <w:spacing w:before="100" w:after="0"/>
        <w:ind w:start="360"/>
        <w:ind w:firstLine="360"/>
      </w:pPr>
      <w:r>
        <w:rPr>
          <w:b/>
        </w:rPr>
        <w:t>3</w:t>
        <w:t xml:space="preserve">.  </w:t>
      </w:r>
      <w:r>
        <w:rPr>
          <w:b/>
        </w:rPr>
        <w:t xml:space="preserve">Railroad line.</w:t>
        <w:t xml:space="preserve"> </w:t>
      </w:r>
      <w:r>
        <w:t xml:space="preserve"> </w:t>
      </w:r>
      <w:r>
        <w:t xml:space="preserve">"Railroad line" or "lines" means the right-of-way, track, track appurtenances, ties, bridges, station houses and other appurtenant structures.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PL 2005, c. 312,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§8002.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