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may be known and cited as the "Passenger Rail Service Act."</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