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Division by commissioners</w:t>
      </w:r>
    </w:p>
    <w:p>
      <w:pPr>
        <w:jc w:val="both"/>
        <w:spacing w:before="100" w:after="100"/>
        <w:ind w:start="360"/>
        <w:ind w:firstLine="360"/>
      </w:pPr>
      <w:r>
        <w:rPr/>
      </w:r>
      <w:r>
        <w:rPr/>
      </w:r>
      <w:r>
        <w:t xml:space="preserve">A highway may be laid out on the line between towns, part of its width being in each, and the commissioners may then make such division of it and enter the same of record, and each town shall be liable in all respects as if the way assigned to it were wholly in the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§2752. Division by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Division by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§2752. DIVISION BY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