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§1976. INTERIM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