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1619</w:t>
        <w:t xml:space="preserve">.  </w:t>
      </w:r>
      <w:r>
        <w:rPr>
          <w:b/>
        </w:rPr>
        <w:t xml:space="preserve">Receipt of federal appropriation money</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this subchapter.  In connection with the financing of qualified transportation projects, these amounts must be credited to and deposited in the Federal Expenditures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§1619. Receipt of federal appropriation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§1619. Receipt of federal appropriation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§1619. RECEIPT OF FEDERAL APPROPRIATION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