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Form, height and design</w:t>
      </w:r>
    </w:p>
    <w:p>
      <w:pPr>
        <w:jc w:val="both"/>
        <w:spacing w:before="100" w:after="100"/>
        <w:ind w:start="360"/>
        <w:ind w:firstLine="360"/>
      </w:pPr>
      <w:r>
        <w:rPr/>
      </w:r>
      <w:r>
        <w:rPr/>
      </w:r>
      <w:r>
        <w:t xml:space="preserve">On all state and state aid highways, all guideposts shall be of such reasonable form, height and design as the department shall designate and shall be erected only upon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Form, height and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Form, height and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§1204. FORM, HEIGHT AND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