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WATERBORNE TRANSPORTATION</w:t>
      </w:r>
    </w:p>
    <w:p>
      <w:pPr>
        <w:jc w:val="center"/>
        <w:ind w:start="360"/>
        <w:spacing w:before="300" w:after="300"/>
      </w:pPr>
      <w:r>
        <w:rPr>
          <w:b/>
        </w:rPr>
        <w:t>SUBCHAPTER</w:t>
        <w:t xml:space="preserve"> </w:t>
        <w:t>1</w:t>
      </w:r>
    </w:p>
    <w:p>
      <w:pPr>
        <w:jc w:val="center"/>
        <w:ind w:start="360"/>
        <w:spacing w:before="300" w:after="300"/>
      </w:pPr>
      <w:r>
        <w:rPr>
          <w:b/>
        </w:rPr>
        <w:t xml:space="preserve">FERRIES</w:t>
      </w:r>
    </w:p>
    <w:p>
      <w:pPr>
        <w:jc w:val="both"/>
        <w:spacing w:before="100" w:after="100"/>
        <w:ind w:start="1080" w:hanging="720"/>
      </w:pPr>
      <w:r>
        <w:rPr>
          <w:b/>
        </w:rPr>
        <w:t>§</w:t>
        <w:t>4401</w:t>
        <w:t xml:space="preserve">.  </w:t>
      </w:r>
      <w:r>
        <w:rPr>
          <w:b/>
        </w:rPr>
        <w:t xml:space="preserve">Ferry service for North Haven, Vinalhaven, Islesboro, Matinicus Isle, Swan's Island and Frenchboro</w:t>
      </w:r>
    </w:p>
    <w:p>
      <w:pPr>
        <w:jc w:val="both"/>
        <w:spacing w:before="100" w:after="100"/>
        <w:ind w:start="360"/>
        <w:ind w:firstLine="360"/>
      </w:pPr>
      <w:r>
        <w:rPr/>
      </w:r>
      <w:r>
        <w:rPr/>
      </w:r>
      <w:r>
        <w:t xml:space="preserve">It is the duty of the Department of Transportation to operate a ferry route or routes between the mainland and the towns of North Haven, Vinalhaven, Islesboro, Matinicus Isle and Swan's Island for the purpose of transporting vehicles, freight and passengers to and from these towns, and the department may operate the ferry route or routes to and from Frenchboro. Ferry service to Matinicus Isle must be at least 12 times per year and may be up to 36 times per year and may be provided by state-owned or privately contracted vessels. These ferry routes are designated as the "Maine State Ferry Service."  During periods of facility repair or maintenance or during periods of extraordinary demand, the department may carry out its responsibilities by utilizing privately contracted vessels to provide additional or substitute service to islands served by the Maine State Ferry Service as long as the use of privately contracted vessels is in accordance with an agreement between the department and the State's collective bargaining agent as defined in </w:t>
      </w:r>
      <w:r>
        <w:t>Title 26, section 979‑A,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1989, c. 544, §1 (AMD). PL 1997, c. 612, §1 (AMD). PL 1999, c. 20, §1 (AMD). </w:t>
      </w:r>
    </w:p>
    <w:p>
      <w:pPr>
        <w:jc w:val="both"/>
        <w:spacing w:before="100" w:after="100"/>
        <w:ind w:start="1080" w:hanging="720"/>
      </w:pPr>
      <w:r>
        <w:rPr>
          <w:b/>
        </w:rPr>
        <w:t>§</w:t>
        <w:t>4402</w:t>
        <w:t xml:space="preserve">.  </w:t>
      </w:r>
      <w:r>
        <w:rPr>
          <w:b/>
        </w:rPr>
        <w:t xml:space="preserve">Charter service</w:t>
      </w:r>
    </w:p>
    <w:p>
      <w:pPr>
        <w:jc w:val="both"/>
        <w:spacing w:before="100" w:after="100"/>
        <w:ind w:start="360"/>
        <w:ind w:firstLine="360"/>
      </w:pPr>
      <w:r>
        <w:rPr/>
      </w:r>
      <w:r>
        <w:rPr/>
      </w:r>
      <w:r>
        <w:t xml:space="preserve">The Department of Transportation may operate a special charter service to Hurricane Island in Knox County, or to ports added or to be added by legislative enactment. The operation of this charter service shall not interfere nor curtail in any way the schedule of the Maine State Ferry Service to ports named in this section  or to ports added or to be added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1987, c. 402, Pt. A,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1987, c. 402, §A148 (AMD). </w:t>
      </w:r>
    </w:p>
    <w:p>
      <w:pPr>
        <w:jc w:val="both"/>
        <w:spacing w:before="100" w:after="100"/>
        <w:ind w:start="1080" w:hanging="720"/>
      </w:pPr>
      <w:r>
        <w:rPr>
          <w:b/>
        </w:rPr>
        <w:t>§</w:t>
        <w:t>4403</w:t>
        <w:t xml:space="preserve">.  </w:t>
      </w:r>
      <w:r>
        <w:rPr>
          <w:b/>
        </w:rPr>
        <w:t xml:space="preserve">Ferry service between mainland and islands in Casco Bay</w:t>
      </w:r>
    </w:p>
    <w:p>
      <w:pPr>
        <w:jc w:val="both"/>
        <w:spacing w:before="100" w:after="100"/>
        <w:ind w:start="360"/>
        <w:ind w:firstLine="360"/>
      </w:pPr>
      <w:r>
        <w:rPr/>
      </w:r>
      <w:r>
        <w:rPr/>
      </w:r>
      <w:r>
        <w:t xml:space="preserve">Whenever it is determined by the Public Utilities Commission that ferry transportation for persons and property between the mainland and the islands in Casco Bay located within the limits of the City of Portland and the Town of Cumberland can no longer feasibly be provided by private operators at rates established by the Public Utilities Commission, the Department of Transportation shall take such means as necessary to provide the service, either through contract with private operators or by acquiring and operating the necessary facilities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4404</w:t>
        <w:t xml:space="preserve">.  </w:t>
      </w:r>
      <w:r>
        <w:rPr>
          <w:b/>
        </w:rPr>
        <w:t xml:space="preserve">Tolls</w:t>
      </w:r>
    </w:p>
    <w:p>
      <w:pPr>
        <w:jc w:val="both"/>
        <w:spacing w:before="100" w:after="100"/>
        <w:ind w:start="360"/>
        <w:ind w:firstLine="360"/>
      </w:pPr>
      <w:r>
        <w:rPr/>
      </w:r>
      <w:r>
        <w:rPr/>
      </w:r>
      <w:r>
        <w:t xml:space="preserve">The Department of Transportation shall, in a manner consistent with the Maine Administrative Procedure Act, </w:t>
      </w:r>
      <w:r>
        <w:t>Title 5, chapter 375</w:t>
      </w:r>
      <w:r>
        <w:t xml:space="preserve">, establish tolls for the use of such ferry line or lines by vehicles, freight and passengers. Tolls collected from the operation of the Maine State Ferry Service shall at all times be kept in a separate fund distinct from all other moneys of the State and shall be used for the operation and debt retirement of the ferry service.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4405</w:t>
        <w:t xml:space="preserve">.  </w:t>
      </w:r>
      <w:r>
        <w:rPr>
          <w:b/>
        </w:rPr>
        <w:t xml:space="preserve">Student rates</w:t>
      </w:r>
    </w:p>
    <w:p>
      <w:pPr>
        <w:jc w:val="both"/>
        <w:spacing w:before="100" w:after="100"/>
        <w:ind w:start="360"/>
        <w:ind w:firstLine="360"/>
      </w:pPr>
      <w:r>
        <w:rPr/>
      </w:r>
      <w:r>
        <w:rPr/>
      </w:r>
      <w:r>
        <w:t xml:space="preserve">The Department of Transportation shall grant to the towns of North Haven, Vinalhaven, Isleboro, Swan's Island and Frenchboro free use of the scheduled ferry service for:</w:t>
      </w:r>
      <w:r>
        <w:t xml:space="preserve">  </w:t>
      </w:r>
      <w:r xmlns:wp="http://schemas.openxmlformats.org/drawingml/2010/wordprocessingDrawing" xmlns:w15="http://schemas.microsoft.com/office/word/2012/wordml">
        <w:rPr>
          <w:rFonts w:ascii="Arial" w:hAnsi="Arial" w:cs="Arial"/>
          <w:sz w:val="22"/>
          <w:szCs w:val="22"/>
        </w:rPr>
        <w:t xml:space="preserve">[PL 2005, c. 9, §1 (AMD).]</w:t>
      </w:r>
    </w:p>
    <w:p>
      <w:pPr>
        <w:jc w:val="both"/>
        <w:spacing w:before="100" w:after="0"/>
        <w:ind w:start="360"/>
        <w:ind w:firstLine="360"/>
      </w:pPr>
      <w:r>
        <w:rPr>
          <w:b/>
        </w:rPr>
        <w:t>1</w:t>
        <w:t xml:space="preserve">.  </w:t>
      </w:r>
      <w:r>
        <w:rPr>
          <w:b/>
        </w:rPr>
        <w:t xml:space="preserve">School functions.</w:t>
        <w:t xml:space="preserve"> </w:t>
      </w:r>
      <w:r>
        <w:t xml:space="preserve"> </w:t>
      </w:r>
      <w:r>
        <w:t xml:space="preserve">Students and their adult supervisors using the ferry for transportation as part of a school function or school sponsored activity. Students are classified as children attending nursery schools or day care centers, children attending public or private schools approved by the State to educate students from grades kindergarten to grade 12, or any one or several of those grades;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2</w:t>
        <w:t xml:space="preserve">.  </w:t>
      </w:r>
      <w:r>
        <w:rPr>
          <w:b/>
        </w:rPr>
        <w:t xml:space="preserve">Accompanying staff.</w:t>
        <w:t xml:space="preserve"> </w:t>
      </w:r>
      <w:r>
        <w:t xml:space="preserve"> </w:t>
      </w:r>
      <w:r>
        <w:t xml:space="preserve">The superintendent of schools, principal or staff members accompanying students as a part of a school function or school sponsored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Inter-school trips.</w:t>
        <w:t xml:space="preserve"> </w:t>
      </w:r>
      <w:r>
        <w:t xml:space="preserve"> </w:t>
      </w:r>
      <w:r>
        <w:t xml:space="preserve">Trips made by students from the mainland schools for the purpose of visiting the schools of the towns mentioned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100"/>
        <w:ind w:start="360"/>
        <w:ind w:firstLine="360"/>
      </w:pPr>
      <w:r>
        <w:rPr/>
      </w:r>
      <w:r>
        <w:rPr/>
      </w:r>
      <w:r>
        <w:t xml:space="preserve">All vehicles used to transport students, as the term students is defined in this section, are subject to applicable tariff charges,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100"/>
        <w:ind w:start="360"/>
        <w:ind w:firstLine="360"/>
      </w:pPr>
      <w:r>
        <w:rPr/>
      </w:r>
      <w:r>
        <w:rPr/>
      </w:r>
      <w:r>
        <w:t xml:space="preserve">The department may develop rules and regulations pertaining to the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2005, c. 9, §1 (AMD). </w:t>
      </w:r>
    </w:p>
    <w:p>
      <w:pPr>
        <w:jc w:val="both"/>
        <w:spacing w:before="100" w:after="100"/>
        <w:ind w:start="1080" w:hanging="720"/>
      </w:pPr>
      <w:r>
        <w:rPr>
          <w:b/>
        </w:rPr>
        <w:t>§</w:t>
        <w:t>4406</w:t>
        <w:t xml:space="preserve">.  </w:t>
      </w:r>
      <w:r>
        <w:rPr>
          <w:b/>
        </w:rPr>
        <w:t xml:space="preserve">Radar requirements on vessels operating in Casco Bay</w:t>
      </w:r>
    </w:p>
    <w:p>
      <w:pPr>
        <w:jc w:val="both"/>
        <w:spacing w:before="100" w:after="0"/>
        <w:ind w:start="360"/>
        <w:ind w:firstLine="360"/>
      </w:pPr>
      <w:r>
        <w:rPr>
          <w:b/>
        </w:rPr>
        <w:t>1</w:t>
        <w:t xml:space="preserve">.  </w:t>
      </w:r>
      <w:r>
        <w:rPr>
          <w:b/>
        </w:rPr>
        <w:t xml:space="preserve">Radar device required.</w:t>
        <w:t xml:space="preserve"> </w:t>
      </w:r>
      <w:r>
        <w:t xml:space="preserve"> </w:t>
      </w:r>
      <w:r>
        <w:t xml:space="preserve">Every person, firm or corporation engaged in the transport of 6 or more passengers by vessel, for compensation, between or among the islands of Casco Bay and the mainland, shall provide an operable radar device on each vessel operated by the person or corporation which carries 6 or more passengers and shall provide a person qualified to operate the radar device in accordance with all federal regulations relating to the operation of federally licensed passenger carrying vessels.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w:t>
      </w:r>
    </w:p>
    <w:p>
      <w:pPr>
        <w:jc w:val="both"/>
        <w:spacing w:before="100" w:after="0"/>
        <w:ind w:start="360"/>
        <w:ind w:firstLine="360"/>
      </w:pPr>
      <w:r>
        <w:rPr>
          <w:b/>
        </w:rPr>
        <w:t>2</w:t>
        <w:t xml:space="preserve">.  </w:t>
      </w:r>
      <w:r>
        <w:rPr>
          <w:b/>
        </w:rPr>
        <w:t xml:space="preserve">Standards; promulgation; enforcement; penalty.</w:t>
        <w:t xml:space="preserve"> </w:t>
      </w:r>
      <w:r>
        <w:t xml:space="preserve"> </w:t>
      </w:r>
      <w:r>
        <w:t xml:space="preserve">The Department of Transportation shall adopt rules relating to the use and installation of radar devices in the vessels referred to in </w:t>
      </w:r>
      <w:r>
        <w:t>subsection 1</w:t>
      </w:r>
      <w:r>
        <w:t xml:space="preserve">.  These rules must include, but not be limited to, the specification of standards for the radar devices to be carried by the vessels and the qualifications of those persons responsible for the proper operation of the radar devices.  Until those rules are adopted, the rules previously adopted by the Public Utilities Commission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Pt. B, §2 (AMD); PL 1989, c. 866, Pt. B,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 PL 1989, c. 866, §§B2,26 (AMD). </w:t>
      </w:r>
    </w:p>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jc w:val="center"/>
        <w:ind w:start="360"/>
        <w:spacing w:before="300" w:after="300"/>
      </w:pPr>
      <w:r>
        <w:rPr>
          <w:b/>
        </w:rPr>
        <w:t>SUBCHAPTER</w:t>
        <w:t xml:space="preserve"> </w:t>
        <w:t>2</w:t>
      </w:r>
    </w:p>
    <w:p>
      <w:pPr>
        <w:jc w:val="center"/>
        <w:ind w:start="360"/>
        <w:spacing w:before="300" w:after="300"/>
      </w:pPr>
      <w:r>
        <w:rPr>
          <w:b/>
        </w:rPr>
        <w:t xml:space="preserve">MAINE PORT AUTHORITY</w:t>
      </w:r>
    </w:p>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jc w:val="both"/>
        <w:spacing w:before="100" w:after="100"/>
        <w:ind w:start="1080" w:hanging="720"/>
      </w:pPr>
      <w:r>
        <w:rPr>
          <w:b/>
        </w:rPr>
        <w:t>§</w:t>
        <w:t>4422</w:t>
        <w:t xml:space="preserve">.  </w:t>
      </w:r>
      <w:r>
        <w:rPr>
          <w:b/>
        </w:rPr>
        <w:t xml:space="preserve">Agreements</w:t>
      </w:r>
    </w:p>
    <w:p>
      <w:pPr>
        <w:jc w:val="both"/>
        <w:spacing w:before="100" w:after="100"/>
        <w:ind w:start="360"/>
        <w:ind w:firstLine="360"/>
      </w:pPr>
      <w:r>
        <w:rPr/>
      </w:r>
      <w:r>
        <w:rPr/>
      </w:r>
      <w:r>
        <w:t xml:space="preserve">The Maine Port Authority and the Department of Transportation may enter into such agreements as the directors and commissioner determine to be in the best interests of the State for the department to acquire, construct, maintain and operate any or all facilities funded from bonds issued under </w:t>
      </w:r>
      <w:r>
        <w:t>section 4423</w:t>
      </w:r>
      <w:r>
        <w:t xml:space="preserve">.  The department may not operate a railroad that is constructed or acquired under this chapter.  Any agreements must set forth the terms and conditions of the operation and be subject to all the terms and conditions of any trust indenture and covenants relating to revenue bonds. The Maine Port Authority or the department may establish, own, operate and maintain such navigational aids in coastal waters adjacent to the shores and harbors of the State as the directors or commissioner determine essential for safety. Any such navigational aids must conform to and be consistent with any and all federal regulation.</w:t>
      </w:r>
      <w:r>
        <w:t xml:space="preserve">  </w:t>
      </w:r>
      <w:r xmlns:wp="http://schemas.openxmlformats.org/drawingml/2010/wordprocessingDrawing" xmlns:w15="http://schemas.microsoft.com/office/word/2012/wordml">
        <w:rPr>
          <w:rFonts w:ascii="Arial" w:hAnsi="Arial" w:cs="Arial"/>
          <w:sz w:val="22"/>
          <w:szCs w:val="22"/>
        </w:rPr>
        <w:t xml:space="preserve">[PL 1993, c. 649,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§J2 (AMD). </w:t>
      </w:r>
    </w:p>
    <w:p>
      <w:pPr>
        <w:jc w:val="both"/>
        <w:spacing w:before="100" w:after="100"/>
        <w:ind w:start="1080" w:hanging="720"/>
      </w:pPr>
      <w:r>
        <w:rPr>
          <w:b/>
        </w:rPr>
        <w:t>§</w:t>
        <w:t>4423</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Port Authority may provide by resolution from time to time for the issuance of bonds for the purpose of funding the establishment, acquisition or effectuation of marine port terminal facilities and associated multimodal infrastructure facilities, for construction of proposed facilities and improvement of existing or acquired facilities and for the fulfillment of other undertakings that it may assume. The bonds of the Maine Port Authority do not constitute a debt of the State, or of any agency or political subdivision thereof, but are payable solely from the revenue of the authority, and neither the faith nor credit nor taxing power of the State, or any political subdivision thereof, is pledged to payment of the bonds. Any provision of any law to the contrary notwithstanding, any bonds issued pursuant to this subchapter are fully negotiable. In case any director whose signature appears on the bond or coupons ceases to be a director before the delivery of those bonds, that signature is valid and sufficient for all purposes as if that director had remained a director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§2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B</w:t>
        <w:t xml:space="preserve">.  </w:t>
      </w:r>
      <w:r>
        <w:rPr/>
      </w:r>
      <w:r>
        <w:t xml:space="preserve">The form and denomination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D</w:t>
        <w:t xml:space="preserve">.  </w:t>
      </w:r>
      <w:r>
        <w:rPr/>
      </w:r>
      <w:r>
        <w:t xml:space="preserve">Interest rates thereon;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E</w:t>
        <w:t xml:space="preserve">.  </w:t>
      </w:r>
      <w:r>
        <w:rPr/>
      </w:r>
      <w:r>
        <w:t xml:space="preserve">For redemption prior to maturity and the premium payable therefor;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G</w:t>
        <w:t xml:space="preserve">.  </w:t>
      </w:r>
      <w:r>
        <w:rPr/>
      </w:r>
      <w:r>
        <w:t xml:space="preserve">For registration if the authority deems it to be desirable;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J</w:t>
        <w:t xml:space="preserve">.  </w:t>
      </w:r>
      <w:r>
        <w:rPr/>
      </w:r>
      <w:r>
        <w:t xml:space="preserve">For the setting aside of reserve and sinking funds and the regulations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L</w:t>
        <w:t xml:space="preserve">.  </w:t>
      </w:r>
      <w:r>
        <w:rPr/>
      </w:r>
      <w:r>
        <w:t xml:space="preserve">For the procedure, if any, by which the contract with the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M</w:t>
        <w:t xml:space="preserve">.  </w:t>
      </w:r>
      <w:r>
        <w:rPr/>
      </w:r>
      <w:r>
        <w:t xml:space="preserve">For the manner of sale and purchase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N</w:t>
        <w:t xml:space="preserve">.  </w:t>
      </w:r>
      <w:r>
        <w:rPr/>
      </w:r>
      <w:r>
        <w:t xml:space="preserve">For covenants against pledging of any of the revenue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O</w:t>
        <w:t xml:space="preserve">.  </w:t>
      </w:r>
      <w:r>
        <w:rPr/>
      </w:r>
      <w:r>
        <w:t xml:space="preserve">For covenants fixing and establishing rates and charges for use of its facilities and services made available so as to provide at all times funds which will be sufficient to pay all costs of operation and maintenance, meet and pay the principal and interest of all bonds as they severally become due and payable; for the creating of such revenues for the principal and interest of all bonds and for the meeting of contingencies and the operation and maintenance of its facilities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P</w:t>
        <w:t xml:space="preserve">.  </w:t>
      </w:r>
      <w:r>
        <w:rPr/>
      </w:r>
      <w:r>
        <w:t xml:space="preserve">For such other covenants as to rates and charges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Q</w:t>
        <w:t xml:space="preserve">.  </w:t>
      </w:r>
      <w:r>
        <w:rPr/>
      </w:r>
      <w:r>
        <w:t xml:space="preserve">For covenants as to the rights, liability, powers and duties arising upon the breach by the Maine Port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T</w:t>
        <w:t xml:space="preserve">.  </w:t>
      </w:r>
      <w:r>
        <w:rPr/>
      </w:r>
      <w:r>
        <w:t xml:space="preserve">For the issuance of such bonds in series;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U</w:t>
        <w:t xml:space="preserve">.  </w:t>
      </w:r>
      <w:r>
        <w:rPr/>
      </w:r>
      <w:r>
        <w:t xml:space="preserve">For the performance of any and all acts as may be in the discretion of the directors necessary, convenient or desirable to secure the bonds, or will tend to make the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V</w:t>
        <w:t xml:space="preserve">.  </w:t>
      </w:r>
      <w:r>
        <w:rPr/>
      </w:r>
      <w:r>
        <w:t xml:space="preserve">To issue bonds on terms and conditions so as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the establishment, acquisition or effectuation of marine port terminal facilities and associated multimodal infrastructure facilities that directly support marine port operations and things incidental to those facilities, for the construction of proposed facilities, improvement of existing or acquired facilities and the fulfillment of other undertakings that are within the power of the authority. There is created a lien upon the money until so applied in favor of the bondholders or any trustee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§3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directors, the bonds may be secured by a trust indenture by and between the Maine Port Authority and a corporate trustee, which may be any trust company or bank having the powers of a trust company, located either within or outside the State. Such a trust indenture may pledge or assign the revenues of the Maine Port Authority or any part of it. Any indenture may set forth the rights and remedies of the bondholders and the trustee, and may restrict the individual right of action of bondholders, and may contain such other provisions as the directors may deem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the bondholders, including covenants as to acquisition of property, construction, maintenance, operation and repair, insurance and the custody, security and application of all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depositories of the proceeds of the bonds and revenue and may furnish such indemnity or pledge such securities as may be required by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the Maine Port Authority bonds shall at all times be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Maine Port Authority may issue revenue refunding bonds for the purpose of refunding the revenue bonds issued under this subchapter. The issuance of any refunding bonds shall be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the bonds and in the event the default continues for a period of 3 months, action may be brought to enforce the rights of the bondholders by insuring that the operation by the directors be in conformity with the covenants of the bonds or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§J3 (AMD). PL 2021, c. 555, §§2, 3 (AMD). </w:t>
      </w:r>
    </w:p>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jc w:val="both"/>
        <w:spacing w:before="100" w:after="100"/>
        <w:ind w:start="1080" w:hanging="720"/>
      </w:pPr>
      <w:r>
        <w:rPr>
          <w:b/>
        </w:rPr>
        <w:t>§</w:t>
        <w:t>4426</w:t>
        <w:t xml:space="preserve">.  </w:t>
      </w:r>
      <w:r>
        <w:rPr>
          <w:b/>
        </w:rPr>
        <w:t xml:space="preserve">Conflict of interest</w:t>
      </w:r>
    </w:p>
    <w:p>
      <w:pPr>
        <w:jc w:val="both"/>
        <w:spacing w:before="100" w:after="100"/>
        <w:ind w:start="360"/>
        <w:ind w:firstLine="360"/>
      </w:pPr>
      <w:r>
        <w:rPr/>
      </w:r>
      <w:r>
        <w:rPr/>
      </w:r>
      <w:r>
        <w:t xml:space="preserve">No member, officer or employee of the Maine Port Authority may acquire any interest, direct or indirect, in any contract or proposed contract of the authority nor may any member, officer or employee participate in any decision on any contract entered into by the authority if he has any interest, direct or indirect, in any firm, partnership, corporation or association which will be party to such contract or financially involved in any transaction with the authority, except this prohibition shall not be applicable to the acquisition of any interest in notes or bonds of the authority issued in connection with any contracts or agreements of the authority or to the execution of agreements by banking institutions for the deposit or handling of authority funds in connection with any contract or to act as trustee under any trust indenture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jc w:val="both"/>
        <w:spacing w:before="100" w:after="100"/>
        <w:ind w:start="1080" w:hanging="720"/>
      </w:pPr>
      <w:r>
        <w:rPr>
          <w:b/>
        </w:rPr>
        <w:t>§</w:t>
        <w:t>4431</w:t>
        <w:t xml:space="preserve">.  </w:t>
      </w:r>
      <w:r>
        <w:rPr>
          <w:b/>
        </w:rPr>
        <w:t xml:space="preserve">Report to Legislature; departmental review of certain fiscal items</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2023, on an annual basis, the Maine Port Authority shall present a report of the authority's activities for the preceding fiscal year, including a report of its receipts and expenditures from all sources and a description of progress toward its strategic goals, to the Legislative Council and send copies to the joint standing committee of the Legislature having jurisdiction over transportation matters and to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w:pPr>
        <w:jc w:val="both"/>
        <w:spacing w:before="100" w:after="0"/>
        <w:ind w:start="360"/>
        <w:ind w:firstLine="360"/>
      </w:pPr>
      <w:r>
        <w:rPr>
          <w:b/>
        </w:rPr>
        <w:t>2</w:t>
        <w:t xml:space="preserve">.  </w:t>
      </w:r>
      <w:r>
        <w:rPr>
          <w:b/>
        </w:rPr>
        <w:t xml:space="preserve">Budget and fiscal items affecting department.</w:t>
        <w:t xml:space="preserve"> </w:t>
      </w:r>
      <w:r>
        <w:t xml:space="preserve"> </w:t>
      </w:r>
      <w:r>
        <w:t xml:space="preserve">Beginning May 1, 2023, on an annual basis, the executive director shall present the portions of the operating budget, the capital plans and all other fiscal items of the Maine Port Authority that affect the budgets, capital planning or work plans of the Department of Transportation for the next fiscal year to the Commissioner of Transportation for approval. The Maine Port Authority may make expenditures regarding such items only in accordance with allocations approved annually by the commissioner or in accordance with changes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 </w:t>
      </w:r>
    </w:p>
    <w:p>
      <w:pPr>
        <w:jc w:val="center"/>
        <w:ind w:start="360"/>
        <w:spacing w:before="300" w:after="300"/>
      </w:pPr>
      <w:r>
        <w:rPr>
          <w:b/>
        </w:rPr>
        <w:t>SUBCHAPTER</w:t>
        <w:t xml:space="preserve"> </w:t>
        <w:t>3</w:t>
      </w:r>
    </w:p>
    <w:p>
      <w:pPr>
        <w:jc w:val="center"/>
        <w:ind w:start="360"/>
        <w:spacing w:before="300" w:after="300"/>
      </w:pPr>
      <w:r>
        <w:rPr>
          <w:b/>
        </w:rPr>
        <w:t xml:space="preserve">PORT FACILITIES RELATING TO OFFSHORE WIND POWER PROJECTS</w:t>
      </w:r>
    </w:p>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412. WATERBORNE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WATERBORNE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412. WATERBORNE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