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§4 (AMD). PL 1977, c. 694, §377 (AMD). PL 1985, c. 770, §7 (AMD). PL 1989, c. 355, §2 (AMD). PL 1993, c. 661, §8 (AMD). PL 1995, c. 670, §A7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