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5328</w:t>
        <w:t xml:space="preserve">.  </w:t>
      </w:r>
      <w:r>
        <w:rPr>
          <w:b/>
        </w:rPr>
        <w:t xml:space="preserve">Confidentiality of records</w:t>
      </w:r>
    </w:p>
    <w:p>
      <w:pPr>
        <w:jc w:val="both"/>
        <w:spacing w:before="100" w:after="100"/>
        <w:ind w:start="360"/>
        <w:ind w:firstLine="360"/>
      </w:pPr>
      <w:r>
        <w:rPr>
          <w:b/>
        </w:rPr>
        <w:t>1</w:t>
        <w:t xml:space="preserve">.  </w:t>
      </w:r>
      <w:r>
        <w:rPr>
          <w:b/>
        </w:rPr>
        <w:t xml:space="preserve">Confidentiality.</w:t>
        <w:t xml:space="preserve"> </w:t>
      </w:r>
      <w:r>
        <w:t xml:space="preserve"> </w:t>
      </w:r>
      <w:r>
        <w:t xml:space="preserve">Records containing the following information are confidential and may not be considered public records for the purpose of </w:t>
      </w:r>
      <w:r>
        <w:t>Title 1, section 402, subsection 3</w:t>
      </w:r>
      <w:r>
        <w:t xml:space="preserve">:</w:t>
      </w:r>
    </w:p>
    <w:p>
      <w:pPr>
        <w:jc w:val="both"/>
        <w:spacing w:before="100" w:after="0"/>
        <w:ind w:start="720"/>
      </w:pPr>
      <w:r>
        <w:rPr/>
        <w:t>A</w:t>
        <w:t xml:space="preserve">.  </w:t>
      </w:r>
      <w:r>
        <w:rPr/>
      </w:r>
      <w:r>
        <w:t xml:space="preserve">Information acquired by a state agency, municipality, district, private corporation, copartnership, association, fuel vendor, private contractor, individual or an employee or agent of any of those persons or entities, providing services related to authorized programs of the division or programs administered by community action agencies, when that information was provided by the applicant for those services or by a 3rd person; and</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B</w:t>
        <w:t xml:space="preserve">.  </w:t>
      </w:r>
      <w:r>
        <w:rPr/>
      </w:r>
      <w:r>
        <w:t xml:space="preserve">Statements of financial condition or information pertaining to financial condition submitted to any of the persons or entities set forth in </w:t>
      </w:r>
      <w:r>
        <w:t>paragraph A</w:t>
      </w:r>
      <w:r>
        <w:t xml:space="preserve"> in connection with an application for services related to authorized programs of the division or programs administered by community action agencies.</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or agency directly involved in the administration or auditing of authorized programs of the division or programs administered by community action agencies and an agency of the State with a legitimate reason to know must be given access to those records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3</w:t>
        <w:t xml:space="preserve">.  </w:t>
      </w:r>
      <w:r>
        <w:rPr>
          <w:b/>
        </w:rPr>
        <w:t xml:space="preserve">Waiver of protection.</w:t>
        <w:t xml:space="preserve"> </w:t>
      </w:r>
      <w:r>
        <w:t xml:space="preserve"> </w:t>
      </w:r>
      <w:r>
        <w:t xml:space="preserve">Nothing in this section may be construed to limit in any way the right of any person whose interest is protected by this section to waive in writing the benefits of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4</w:t>
        <w:t xml:space="preserve">.  </w:t>
      </w:r>
      <w:r>
        <w:rPr>
          <w:b/>
        </w:rPr>
        <w:t xml:space="preserve">Reports to State Government or Federal Government.</w:t>
        <w:t xml:space="preserve"> </w:t>
      </w:r>
      <w:r>
        <w:t xml:space="preserve"> </w:t>
      </w:r>
      <w:r>
        <w:t xml:space="preserve">Notwithstanding </w:t>
      </w:r>
      <w:r>
        <w:t>subsection 1</w:t>
      </w:r>
      <w:r>
        <w:t xml:space="preserve">, the division may make full and complete reports concerning its administration of authorized programs as may be required by the Federal Government, an agency or department of the Federal Government or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§5328.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§5328.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§5328.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