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4258</w:t>
        <w:t xml:space="preserve">.  </w:t>
      </w:r>
      <w:r>
        <w:rPr>
          <w:b/>
        </w:rPr>
        <w:t xml:space="preserve">Interstate Commission for the Placement of Children - Article 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The Interstate Commission for the Placement of Children is established.  The activity of the interstate commission is the formation of public policy, which is a discretionary state function.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Joint commission.</w:t>
        <w:t xml:space="preserve"> </w:t>
      </w:r>
      <w:r>
        <w:t xml:space="preserve"> </w:t>
      </w:r>
      <w:r>
        <w:t xml:space="preserve">Is a joint commission of the member states and has the responsibilities, powers and duties set forth in this section and such additional powers as may be conferred upon it by subsequent concurrent action of the respective legislatures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Commissioner.</w:t>
        <w:t xml:space="preserve"> </w:t>
      </w:r>
      <w:r>
        <w:t xml:space="preserve"> </w:t>
      </w:r>
      <w:r>
        <w:t xml:space="preserve">Consists of one commissioner from each member state who is appointed by the executive head of the state human services administration with ultimate responsibility for the child welfare program. The appointed commissioner has the legal authority to vote on policy-related matters governed by this compact binding the state.</w:t>
      </w:r>
    </w:p>
    <w:p>
      <w:pPr>
        <w:jc w:val="both"/>
        <w:spacing w:before="100" w:after="0"/>
        <w:ind w:start="720"/>
      </w:pPr>
      <w:r>
        <w:rPr/>
        <w:t>A</w:t>
        <w:t xml:space="preserve">.  </w:t>
      </w:r>
      <w:r>
        <w:rPr/>
      </w:r>
      <w:r>
        <w:t xml:space="preserve">Each member state represented at a meeting of the interstate commission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 majority of the member states constitutes a quorum for the transaction of business, unless a larger quorum is required by the bylaws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A representative may not delegate a vote to another member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A representative may delegate voting authority to another person from that representative's state for a specified meeting;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Members.</w:t>
        <w:t xml:space="preserve"> </w:t>
      </w:r>
      <w:r>
        <w:t xml:space="preserve"> </w:t>
      </w:r>
      <w:r>
        <w:t xml:space="preserve">In addition to the commissioners of each member state, includes persons who are members of interested organizations as defined in the bylaws or rules of the interstate commission. Such members are ex officio and are not entitled to vote on any matter before the interstate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Executive committee.</w:t>
        <w:t xml:space="preserve"> </w:t>
      </w:r>
      <w:r>
        <w:t xml:space="preserve"> </w:t>
      </w:r>
      <w:r>
        <w:t xml:space="preserve">Shall establish an executive committee that has the authority to administer the day-to-day operations and administration of the interstate commission. The executive committee does not have the power to engage in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§4258. Interstate Commission for the Placement of Children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§4258. Interstate Commission for the Placement of Children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§4258. INTERSTATE COMMISSION FOR THE PLACEMENT OF CHILDREN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