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Purpose - Article 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purpose of this Interstate Compact for the Placement of Children is to:</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Process.</w:t>
        <w:t xml:space="preserve"> </w:t>
      </w:r>
      <w:r>
        <w:t xml:space="preserve"> </w:t>
      </w:r>
      <w:r>
        <w:t xml:space="preserve">Provide a process through which children subject to this compact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Ongoing supervision.</w:t>
        <w:t xml:space="preserve"> </w:t>
      </w:r>
      <w:r>
        <w:t xml:space="preserve"> </w:t>
      </w:r>
      <w:r>
        <w:t xml:space="preserve">Facilitate ongoing supervision of a placement, the delivery of services and communication between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Operating procedures.</w:t>
        <w:t xml:space="preserve"> </w:t>
      </w:r>
      <w:r>
        <w:t xml:space="preserve"> </w:t>
      </w:r>
      <w:r>
        <w:t xml:space="preserve">Provide operating procedures that will ensure that children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Rules.</w:t>
        <w:t xml:space="preserve"> </w:t>
      </w:r>
      <w:r>
        <w:t xml:space="preserve"> </w:t>
      </w:r>
      <w:r>
        <w:t xml:space="preserve">Provide for the adoption and enforcement of administrative rules implementing the provisions of this compact and regulating the covered activities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Data collection.</w:t>
        <w:t xml:space="preserve"> </w:t>
      </w:r>
      <w:r>
        <w:t xml:space="preserve"> </w:t>
      </w:r>
      <w:r>
        <w:t xml:space="preserve">Provide for uniform data collection and information sharing between member states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Coordination.</w:t>
        <w:t xml:space="preserve"> </w:t>
      </w:r>
      <w:r>
        <w:t xml:space="preserve"> </w:t>
      </w:r>
      <w:r>
        <w:t xml:space="preserve">Promote coordination between this compact, the Interstate Compact for Juveniles, the Interstate Compact on Adoption and Medical Assistance and other compacts affecting the placement of and which provide services to children otherwise subject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Provide for a state's continuing legal jurisdiction and responsibility for placement and care of a child that it would have had if the placement were intrastate;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Cases involving Indian children.</w:t>
        <w:t xml:space="preserve"> </w:t>
      </w:r>
      <w:r>
        <w:t xml:space="preserve"> </w:t>
      </w:r>
      <w:r>
        <w:t xml:space="preserve">Provide for the adoption of guidelines, in collaboration with Indian tribes, for interstate cases involving Indian children as is or may be permitted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