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4195</w:t>
        <w:t xml:space="preserve">.  </w:t>
      </w:r>
      <w:r>
        <w:rPr>
          <w:b/>
        </w:rPr>
        <w:t xml:space="preserve">Retention of jurisdiction -- Article V</w:t>
      </w:r>
    </w:p>
    <w:p>
      <w:pPr>
        <w:jc w:val="both"/>
        <w:spacing w:before="100" w:after="100"/>
        <w:ind w:start="360"/>
        <w:ind w:firstLine="360"/>
      </w:pPr>
      <w:r>
        <w:rPr/>
      </w:r>
      <w:r>
        <w:rPr/>
      </w:r>
      <w:r>
        <w:t xml:space="preserve">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pPr>
        <w:jc w:val="both"/>
        <w:spacing w:before="100" w:after="100"/>
        <w:ind w:start="360"/>
        <w:ind w:firstLine="360"/>
      </w:pPr>
      <w:r>
        <w:rPr/>
      </w:r>
      <w:r>
        <w:rPr/>
      </w:r>
      <w:r>
        <w:t xml:space="preserve">When the sending agency is a public agency, it may enter into an agreement with an authorized public or private agency in the receiving state providing for the performance of one or more services in respect of such case by the latter as agent for the sending agency.</w:t>
      </w:r>
    </w:p>
    <w:p>
      <w:pPr>
        <w:jc w:val="both"/>
        <w:spacing w:before="100" w:after="100"/>
        <w:ind w:start="360"/>
        <w:ind w:firstLine="360"/>
      </w:pPr>
      <w:r>
        <w:rPr/>
      </w:r>
      <w:r>
        <w:rPr/>
      </w:r>
      <w:r>
        <w:t xml:space="preserve">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the first paragraph.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§4195. Retention of jurisdiction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§4195. Retention of jurisdiction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§4195. RETENTION OF JURISDICTION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