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3814</w:t>
        <w:t xml:space="preserve">.  </w:t>
      </w:r>
      <w:r>
        <w:rPr>
          <w:b/>
        </w:rPr>
        <w:t xml:space="preserve">Service</w:t>
      </w:r>
    </w:p>
    <w:p>
      <w:pPr>
        <w:jc w:val="both"/>
        <w:spacing w:before="100" w:after="100"/>
        <w:ind w:start="360"/>
        <w:ind w:firstLine="360"/>
      </w:pPr>
      <w:r>
        <w:rPr/>
      </w:r>
      <w:r>
        <w:rPr/>
      </w:r>
      <w:r>
        <w:t xml:space="preserve">The department may serve a notice to repay by certified mail, return receipt requested, by personal service by an authorized representative of the commissioner, or as specified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§3814.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