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Conflict of interest</w:t>
      </w:r>
    </w:p>
    <w:p>
      <w:pPr>
        <w:jc w:val="both"/>
        <w:spacing w:before="100" w:after="100"/>
        <w:ind w:start="360"/>
        <w:ind w:firstLine="360"/>
      </w:pPr>
      <w:r>
        <w:rPr/>
      </w:r>
      <w:r>
        <w:rPr/>
      </w:r>
      <w:r>
        <w:t xml:space="preserve">In addition to the limitations of </w:t>
      </w:r>
      <w:r>
        <w:t>Title 5, section 18</w:t>
      </w:r>
      <w:r>
        <w:t xml:space="preserve">,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