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3174-OO</w:t>
        <w:t xml:space="preserve">.  </w:t>
      </w:r>
      <w:r>
        <w:rPr>
          <w:b/>
        </w:rPr>
        <w:t xml:space="preserve">Outpatient services reimbursement for critical access hospitals under the MaineCare program based on ambulatory payment classifications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§6 (NEW). PL 2011, c. 657, Pt. H, §3 (RP). PL 2011, c. 657, Pt. H,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§3174-OO. Outpatient services reimbursement for critical access hospitals under the MaineCare program based on ambulatory payment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§3174-OO. Outpatient services reimbursement for critical access hospitals under the MaineCare program based on ambulatory payment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§3174-OO. OUTPATIENT SERVICES REIMBURSEMENT FOR CRITICAL ACCESS HOSPITALS UNDER THE MAINECARE PROGRAM BASED ON AMBULATORY PAYMENT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