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3174-AA</w:t>
        <w:t xml:space="preserve">.  </w:t>
      </w:r>
      <w:r>
        <w:rPr>
          <w:b/>
        </w:rPr>
        <w:t xml:space="preserve">Asset limits</w:t>
      </w:r>
    </w:p>
    <w:p>
      <w:pPr>
        <w:jc w:val="both"/>
        <w:spacing w:before="100" w:after="100"/>
        <w:ind w:start="360"/>
        <w:ind w:firstLine="360"/>
      </w:pPr>
      <w:r>
        <w:rPr/>
      </w:r>
      <w:r>
        <w:rPr/>
      </w:r>
      <w:r>
        <w:t xml:space="preserve">Beginning January 1, 2002, in determining eligibility for medical assistance under the Medicaid program for all individuals and families subject to an asset test, the department shall exempt from consideration all assets exempt pursuant to program rule on January 1, 2001 and shall adopt rules to exempt from consideration certain assets in amounts and under terms the department determines to be reasonable and consistent with the purposes of the Medicaid program as provided in this section.  Rules adopted pursuant to this section are routine technical rules as defined in </w:t>
      </w:r>
      <w:r>
        <w:t>Title 5, chapter 375, subchapter II‑A</w:t>
      </w:r>
      <w:r>
        <w:t xml:space="preserve">.  The rules must provide exemptions for the following assets:</w:t>
      </w:r>
      <w:r>
        <w:t xml:space="preserve">  </w:t>
      </w:r>
      <w:r xmlns:wp="http://schemas.openxmlformats.org/drawingml/2010/wordprocessingDrawing" xmlns:w15="http://schemas.microsoft.com/office/word/2012/wordml">
        <w:rPr>
          <w:rFonts w:ascii="Arial" w:hAnsi="Arial" w:cs="Arial"/>
          <w:sz w:val="22"/>
          <w:szCs w:val="22"/>
        </w:rPr>
        <w:t xml:space="preserve">[PL 2001, c. 450, Pt. A, §4 (NEW).]</w:t>
      </w:r>
    </w:p>
    <w:p>
      <w:pPr>
        <w:jc w:val="both"/>
        <w:spacing w:before="100" w:after="0"/>
        <w:ind w:start="360"/>
        <w:ind w:firstLine="360"/>
      </w:pPr>
      <w:r>
        <w:rPr>
          <w:b/>
        </w:rPr>
        <w:t>1</w:t>
        <w:t xml:space="preserve">.  </w:t>
      </w:r>
      <w:r>
        <w:rPr>
          <w:b/>
        </w:rPr>
        <w:t xml:space="preserve">Second vehicle.</w:t>
        <w:t xml:space="preserve"> </w:t>
      </w:r>
      <w:r>
        <w:t xml:space="preserve"> </w:t>
      </w:r>
      <w:r>
        <w:t xml:space="preserve">A 2nd vehicle that is necessary for employment, to secure medical treatment or to provide transportation for essential daily activities or a vehicle that has been modified for operation by or the transportation of a person with a disability;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w:pPr>
        <w:jc w:val="both"/>
        <w:spacing w:before="100" w:after="0"/>
        <w:ind w:start="360"/>
        <w:ind w:firstLine="360"/>
      </w:pPr>
      <w:r>
        <w:rPr>
          <w:b/>
        </w:rPr>
        <w:t>2</w:t>
        <w:t xml:space="preserve">.  </w:t>
      </w:r>
      <w:r>
        <w:rPr>
          <w:b/>
        </w:rPr>
        <w:t xml:space="preserve">Savings.</w:t>
        <w:t xml:space="preserve"> </w:t>
      </w:r>
      <w:r>
        <w:t xml:space="preserve"> </w:t>
      </w:r>
      <w:r>
        <w:t xml:space="preserve">An amount up to $8,000 for an individual and up to $12,000 for a household of more than one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w:pPr>
        <w:jc w:val="both"/>
        <w:spacing w:before="100" w:after="0"/>
        <w:ind w:start="360"/>
      </w:pPr>
      <w:r>
        <w:rPr>
          <w:b w:val="true"/>
          <w:i/>
          <w:caps w:val="true"/>
        </w:rPr>
        <w:t xml:space="preserve">Revisor's Note: </w:t>
      </w:r>
      <w:r>
        <w:t>§3174-AA.  Mail order drugs (As amended by PL 2003, c. 451, Pt. XX, §1 is REALLOCATED TO TITLE 22, SECTION 3174-EE)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§A4 (NEW). RR 2003, c. 1, §19 (RAL). PL 2003, c. 20, §K12 (NEW). PL 2003, c. 451, §XX1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§3174-AA. Asset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§3174-AA. Asset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§3174-AA. ASSET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