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2136</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621, §5 (NEW).]</w:t>
      </w:r>
    </w:p>
    <w:p>
      <w:pPr>
        <w:jc w:val="both"/>
        <w:spacing w:before="100" w:after="0"/>
        <w:ind w:start="360"/>
        <w:ind w:firstLine="360"/>
      </w:pPr>
      <w:r>
        <w:rPr>
          <w:b/>
        </w:rPr>
        <w:t>1</w:t>
        <w:t xml:space="preserve">.  </w:t>
      </w:r>
      <w:r>
        <w:rPr>
          <w:b/>
        </w:rPr>
        <w:t xml:space="preserve">Hire, employ or place.</w:t>
        <w:t xml:space="preserve"> </w:t>
      </w:r>
      <w:r>
        <w:t xml:space="preserve"> </w:t>
      </w:r>
      <w:r>
        <w:t xml:space="preserve">“Hire, employ or place” means to recruit, select, train, declare competent, schedule, direct, define the scope of the position of or supervise an individual who provides temporary care pursuant to </w:t>
      </w:r>
      <w:r>
        <w:t>chapter 417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w:t>
      </w:r>
    </w:p>
    <w:p>
      <w:pPr>
        <w:jc w:val="both"/>
        <w:spacing w:before="100" w:after="0"/>
        <w:ind w:start="360"/>
        <w:ind w:firstLine="360"/>
      </w:pPr>
      <w:r>
        <w:rPr>
          <w:b/>
        </w:rPr>
        <w:t>2</w:t>
        <w:t xml:space="preserve">.  </w:t>
      </w:r>
      <w:r>
        <w:rPr>
          <w:b/>
        </w:rPr>
        <w:t xml:space="preserve">Temporary nurse agency.</w:t>
        <w:t xml:space="preserve"> </w:t>
      </w:r>
      <w:r>
        <w:t xml:space="preserve"> </w:t>
      </w:r>
      <w:r>
        <w:t xml:space="preserve">“Temporary nurse agency” means a business entity or subdivision thereof that provides nurses to another organization on a temporary basis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§2136.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§2136.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