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2023-A</w:t>
        <w:t xml:space="preserve">.  </w:t>
      </w:r>
      <w:r>
        <w:rPr>
          <w:b/>
        </w:rPr>
        <w:t xml:space="preserve">Fees</w:t>
      </w:r>
    </w:p>
    <w:p>
      <w:pPr>
        <w:jc w:val="both"/>
        <w:spacing w:before="100" w:after="100"/>
        <w:ind w:start="360"/>
        <w:ind w:firstLine="360"/>
      </w:pPr>
      <w:r>
        <w:rPr/>
      </w:r>
      <w:r>
        <w:rPr/>
      </w:r>
      <w:r>
        <w:t xml:space="preserve">The department shall adopt a schedule of fees by rulemaking to implement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J, §2 (NEW); PL 1991, c. 528, Pt. RRR (AFF); PL 1991, c. 591,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§J2 (NEW). PL 1991, c. 528, §RRR (AFF). PL 1991, c. 591,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§2023-A.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§2023-A.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§2023-A.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