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Revocation or suspension of license after hearing</w:t>
      </w:r>
    </w:p>
    <w:p>
      <w:pPr>
        <w:jc w:val="both"/>
        <w:spacing w:before="100" w:after="100"/>
        <w:ind w:start="360"/>
        <w:ind w:firstLine="360"/>
      </w:pPr>
      <w:r>
        <w:rPr/>
      </w:r>
      <w:r>
        <w:rPr/>
      </w:r>
      <w:r>
        <w:t xml:space="preserve">When the Department of Health and Human Services believes a license should be suspended or revoked, it shall file a statement or complaint with the Distict Court Judge, designated in the Maine Administrative Procedure Act, </w:t>
      </w:r>
      <w:r>
        <w:t>Title 5, chapter 375</w:t>
      </w:r>
      <w:r>
        <w:t xml:space="preserve">.  A person aggrieved by the refusal of the department to issue a license may file a statement or complaint with the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1983, c. 459, §2 (NEW); PL 1999, c. 547, Pt. B, §78 (AMD); PL 1999, c. 547, Pt. B, §80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1999, c. 547, §B78 (AMD). PL 1999, c. 547, §B80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§1783. Revocation or suspension of license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Revocation or suspension of license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§1783. REVOCATION OR SUSPENSION OF LICENSE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