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1555-D</w:t>
        <w:t xml:space="preserve">.  </w:t>
      </w:r>
      <w:r>
        <w:rPr>
          <w:b/>
        </w:rPr>
        <w:t xml:space="preserve">Illegal delivery of tobacco products</w:t>
      </w:r>
    </w:p>
    <w:p>
      <w:pPr>
        <w:jc w:val="both"/>
        <w:spacing w:before="100" w:after="100"/>
        <w:ind w:start="360"/>
        <w:ind w:firstLine="360"/>
      </w:pPr>
      <w:r>
        <w:rPr/>
      </w:r>
      <w:r>
        <w:rPr/>
      </w:r>
      <w:r>
        <w:t xml:space="preserve">A person may not knowingly transport or cause to be delivered to a person in this State a tobacco product purchased from a person who is not licensed as a tobacco retailer in this State, except that this provision does not apply to the transportation or delivery of tobacco products to a licensed tobacco distributor or tobacco retailer.</w:t>
      </w:r>
      <w:r>
        <w:t xml:space="preserve">  </w:t>
      </w:r>
      <w:r xmlns:wp="http://schemas.openxmlformats.org/drawingml/2010/wordprocessingDrawing" xmlns:w15="http://schemas.microsoft.com/office/word/2012/wordml">
        <w:rPr>
          <w:rFonts w:ascii="Arial" w:hAnsi="Arial" w:cs="Arial"/>
          <w:sz w:val="22"/>
          <w:szCs w:val="22"/>
        </w:rPr>
        <w:t xml:space="preserve">[PL 2009, c. 398, §4 (AMD); PL 2009, c. 398, §6 (AFF).]</w:t>
      </w:r>
    </w:p>
    <w:p>
      <w:pPr>
        <w:jc w:val="both"/>
        <w:spacing w:before="100" w:after="0"/>
        <w:ind w:start="360"/>
        <w:ind w:firstLine="360"/>
      </w:pPr>
      <w:r>
        <w:rPr>
          <w:b/>
        </w:rPr>
        <w:t>1</w:t>
        <w:t xml:space="preserve">.  </w:t>
      </w:r>
      <w:r>
        <w:rPr>
          <w:b/>
        </w:rPr>
        <w:t xml:space="preserve">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 (RP).]</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for violation of this section.</w:t>
      </w:r>
    </w:p>
    <w:p>
      <w:pPr>
        <w:jc w:val="both"/>
        <w:spacing w:before="100" w:after="0"/>
        <w:ind w:start="720"/>
      </w:pPr>
      <w:r>
        <w:rPr/>
        <w:t>A</w:t>
        <w:t xml:space="preserve">.  </w:t>
      </w:r>
      <w:r>
        <w:rPr/>
      </w:r>
      <w:r>
        <w:t xml:space="preserve">A person who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4</w:t>
        <w:t xml:space="preserve">.  </w:t>
      </w:r>
      <w:r>
        <w:rPr>
          <w:b/>
        </w:rPr>
        <w:t xml:space="preserve">Affirmative defense.</w:t>
        <w:t xml:space="preserve"> </w:t>
      </w:r>
      <w:r>
        <w:t xml:space="preserve"> </w:t>
      </w:r>
      <w:r>
        <w:t xml:space="preserve">It is an affirmative defense to a prosecution under this section that a person who transported tobacco products or caused tobacco products to be delivered reasonably relied on licensing information provided by the Attorney General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6</w:t>
        <w:t xml:space="preserve">.  </w:t>
      </w:r>
      <w:r>
        <w:rPr>
          <w:b/>
        </w:rPr>
        <w:t xml:space="preserve">Forfeiture.</w:t>
        <w:t xml:space="preserve"> </w:t>
      </w:r>
      <w:r>
        <w:t xml:space="preserve"> </w:t>
      </w:r>
      <w:r>
        <w:t xml:space="preserve">Any tobacco product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§4 (AMD). PL 2009, c. 398, §6 (AFF). PL 2011,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§1555-D. Illegal delivery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§1555-D. Illegal delivery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§1555-D. ILLEGAL DELIVERY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