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Restrictions on use of lead-based substances</w:t>
      </w:r>
    </w:p>
    <w:p>
      <w:pPr>
        <w:jc w:val="both"/>
        <w:spacing w:before="100" w:after="100"/>
        <w:ind w:start="360"/>
        <w:ind w:firstLine="360"/>
      </w:pPr>
      <w:r>
        <w:rPr/>
      </w:r>
      <w:r>
        <w:rPr/>
      </w:r>
      <w:r>
        <w:t xml:space="preserve">A person may not use or apply lead-based substances:</w:t>
      </w:r>
      <w:r>
        <w:t xml:space="preserve">  </w:t>
      </w:r>
      <w:r xmlns:wp="http://schemas.openxmlformats.org/drawingml/2010/wordprocessingDrawing" xmlns:w15="http://schemas.microsoft.com/office/word/2012/wordml">
        <w:rPr>
          <w:rFonts w:ascii="Arial" w:hAnsi="Arial" w:cs="Arial"/>
          <w:sz w:val="22"/>
          <w:szCs w:val="22"/>
        </w:rPr>
        <w:t xml:space="preserve">[PL 1991, c. 810, §19 (AMD).]</w:t>
      </w:r>
    </w:p>
    <w:p>
      <w:pPr>
        <w:jc w:val="both"/>
        <w:spacing w:before="100" w:after="0"/>
        <w:ind w:start="360"/>
        <w:ind w:firstLine="360"/>
      </w:pPr>
      <w:r>
        <w:rPr>
          <w:b/>
        </w:rPr>
        <w:t>1</w:t>
        <w:t xml:space="preserve">.  </w:t>
      </w:r>
      <w:r>
        <w:rPr>
          <w:b/>
        </w:rPr>
        <w:t xml:space="preserve">Interiors.</w:t>
        <w:t xml:space="preserve"> </w:t>
      </w:r>
      <w:r>
        <w:t xml:space="preserve"> </w:t>
      </w:r>
      <w:r>
        <w:t xml:space="preserve">In or upon any exposed surface of a dwelling, residential child-care facility or preschool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§8 (AMD).]</w:t>
      </w:r>
    </w:p>
    <w:p>
      <w:pPr>
        <w:jc w:val="both"/>
        <w:spacing w:before="100" w:after="0"/>
        <w:ind w:start="360"/>
        <w:ind w:firstLine="360"/>
      </w:pPr>
      <w:r>
        <w:rPr>
          <w:b/>
        </w:rPr>
        <w:t>2</w:t>
        <w:t xml:space="preserve">.  </w:t>
      </w:r>
      <w:r>
        <w:rPr>
          <w:b/>
        </w:rPr>
        <w:t xml:space="preserve">Fixtures.</w:t>
        <w:t xml:space="preserve"> </w:t>
      </w:r>
      <w:r>
        <w:t xml:space="preserve"> </w:t>
      </w:r>
      <w:r>
        <w:t xml:space="preserve">In or upon any fixtures or other objects used, installed or located in or upon any exposed surface of a dwelling, residential child-care facility or preschool facility or intended to be so used, installed or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§8 (AMD).]</w:t>
      </w:r>
    </w:p>
    <w:p>
      <w:pPr>
        <w:jc w:val="both"/>
        <w:spacing w:before="100" w:after="0"/>
        <w:ind w:start="360"/>
        <w:ind w:firstLine="360"/>
      </w:pPr>
      <w:r>
        <w:rPr>
          <w:b/>
        </w:rPr>
        <w:t>3</w:t>
        <w:t xml:space="preserve">.  </w:t>
      </w:r>
      <w:r>
        <w:rPr>
          <w:b/>
        </w:rPr>
        <w:t xml:space="preserve">Toys and furniture.</w:t>
        <w:t xml:space="preserve"> </w:t>
      </w:r>
      <w:r>
        <w:t xml:space="preserve"> </w:t>
      </w:r>
      <w:r>
        <w:t xml:space="preserve">In and upon toys or household furniture.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§2 (AMD). PL 1991, c. 810, §19 (AMD). PL 1995, c. 453,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§1316. Restrictions on use of lead-based substances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Restrictions on use of lead-based substances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§1316. RESTRICTIONS ON USE OF LEAD-BASED SUBSTANCES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