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1152</w:t>
      </w:r>
    </w:p>
    <w:p>
      <w:pPr>
        <w:jc w:val="center"/>
        <w:ind w:start="360"/>
        <w:spacing w:before="300" w:after="300"/>
      </w:pPr>
      <w:r>
        <w:rPr>
          <w:b/>
        </w:rPr>
        <w:t xml:space="preserve">NEW ENGLAND WELFARE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4151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4152</w:t>
        <w:t xml:space="preserve">.  </w:t>
      </w:r>
      <w:r>
        <w:rPr>
          <w:b/>
        </w:rPr>
        <w:t xml:space="preserve">Welfare service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4154</w:t>
        <w:t xml:space="preserve">.  </w:t>
      </w:r>
      <w:r>
        <w:rPr>
          <w:b/>
        </w:rPr>
        <w:t xml:space="preserve">Exceptions and limitations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4161</w:t>
        <w:t xml:space="preserve">.  </w:t>
      </w:r>
      <w:r>
        <w:rPr>
          <w:b/>
        </w:rPr>
        <w:t xml:space="preserve">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1152. NEW ENGLAND WELFARE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1152. NEW ENGLAND WELFARE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1152. NEW ENGLAND WELFARE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