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§3754. SCHOOL BUDGET ADOPTION;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