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205</w:t>
      </w:r>
    </w:p>
    <w:p>
      <w:pPr>
        <w:jc w:val="center"/>
        <w:ind w:start="360"/>
        <w:spacing w:before="300" w:after="300"/>
      </w:pPr>
      <w:r>
        <w:rPr>
          <w:b/>
        </w:rPr>
        <w:t xml:space="preserve">REGISTRATION OF TEACHERS</w:t>
      </w:r>
    </w:p>
    <w:p>
      <w:pPr>
        <w:jc w:val="both"/>
        <w:spacing w:before="100" w:after="100"/>
        <w:ind w:start="1080" w:hanging="720"/>
      </w:pPr>
      <w:r>
        <w:rPr>
          <w:b/>
        </w:rPr>
        <w:t>§</w:t>
        <w:t>1801</w:t>
        <w:t xml:space="preserve">.  </w:t>
      </w:r>
      <w:r>
        <w:rPr>
          <w:b/>
        </w:rPr>
        <w:t xml:space="preserve">Registration; list furnished;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1975, c. 146 (AMD). PL 1981, c. 693, §§3,8 (RP). </w:t>
      </w:r>
    </w:p>
    <w:p>
      <w:pPr>
        <w:jc w:val="both"/>
        <w:spacing w:before="100" w:after="100"/>
        <w:ind w:start="1080" w:hanging="720"/>
      </w:pPr>
      <w:r>
        <w:rPr>
          <w:b/>
        </w:rPr>
        <w:t>§</w:t>
        <w:t>1802</w:t>
        <w:t xml:space="preserve">.  </w:t>
      </w:r>
      <w:r>
        <w:rPr>
          <w:b/>
        </w:rPr>
        <w:t xml:space="preserve">Clerical assistance; 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205. REGISTRATION OF TEACHERS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205. REGISTRATION OF TEACHERS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205. REGISTRATION OF TEACHERS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