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Rules</w:t>
      </w:r>
    </w:p>
    <w:p>
      <w:pPr>
        <w:jc w:val="both"/>
        <w:spacing w:before="100" w:after="100"/>
        <w:ind w:start="360"/>
        <w:ind w:firstLine="360"/>
      </w:pPr>
      <w:r>
        <w:rPr/>
      </w:r>
      <w:r>
        <w:rPr/>
      </w:r>
      <w:r>
        <w:t xml:space="preserve">The commissioner may adopt or amend rules to implement this chapter, including the identification of students, needs and resource assessment and program planning, development and implementation.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§8105.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