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Program</w:t>
      </w:r>
    </w:p>
    <w:p>
      <w:pPr>
        <w:jc w:val="both"/>
        <w:spacing w:before="100" w:after="100"/>
        <w:ind w:start="360"/>
        <w:ind w:firstLine="360"/>
      </w:pPr>
      <w:r>
        <w:rPr/>
      </w:r>
      <w:r>
        <w:rPr/>
      </w:r>
      <w:r>
        <w:t xml:space="preserve">A school administrative district shall maintain a program which includes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Secondary school.</w:t>
        <w:t xml:space="preserve"> </w:t>
      </w:r>
      <w:r>
        <w:t xml:space="preserve"> </w:t>
      </w:r>
      <w:r>
        <w:t xml:space="preserve">A district shall provide a secondary school facility as follows.</w:t>
      </w:r>
    </w:p>
    <w:p>
      <w:pPr>
        <w:jc w:val="both"/>
        <w:spacing w:before="100" w:after="0"/>
        <w:ind w:start="720"/>
      </w:pPr>
      <w:r>
        <w:rPr/>
        <w:t>A</w:t>
        <w:t xml:space="preserve">.  </w:t>
      </w:r>
      <w:r>
        <w:rPr/>
      </w:r>
      <w:r>
        <w:t xml:space="preserve">A district which enrolls more than 700 pupils in grades 9 to 12 may operate more than one 4-year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district which enrolls less than 700 pupils in grades 9 to 12 shall provide grades 10 to 12 in one facility within 4 years from the date of the district's formation.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Secondary school facilities may be operated as 4-year schools, a 6-year school for grades 7 to 12 or 2 or more 3-year schools, except that students living in an area remote from a public school may be provided for under </w:t>
      </w:r>
      <w:r>
        <w:t>section 5204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district may contract with a nearby school administrative unit or with a private school approved for tuition purposes for all or part of its secondary school pupils. The contract may run from a period of 2 to 10 years. The contract shall also comply with </w:t>
      </w:r>
      <w:r>
        <w:t>section 2703</w:t>
      </w:r>
      <w:r>
        <w:t xml:space="preserve"> and may provide for the formation of a joint committee in accordance with </w:t>
      </w:r>
      <w:r>
        <w:t>section 2704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§§A5,A25 (AMD). PL 1985, c. 797,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§1258.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§1258.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