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2</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to effect the purposes of this chapter.  To the extent of any conflict between this chapter and any other law, this chapter shall prevail, but the power and authority granted by this chapter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2.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2.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2.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