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§20 (AMD). PL 1995, c. 560, §F11 (RP). PL 1995, c. 563, §1 (RPR). PL 1997, c. 393,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§18081.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§18081.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