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15917</w:t>
        <w:t xml:space="preserve">.  </w:t>
      </w:r>
      <w:r>
        <w:rPr>
          <w:b/>
        </w:rPr>
        <w:t xml:space="preserve">School facilities inventory</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§10 (RP).]</w:t>
      </w:r>
    </w:p>
    <w:p>
      <w:pPr>
        <w:jc w:val="both"/>
        <w:spacing w:before="100" w:after="0"/>
        <w:ind w:start="360"/>
        <w:ind w:firstLine="360"/>
      </w:pPr>
      <w:r>
        <w:rPr>
          <w:b/>
        </w:rPr>
        <w:t>2</w:t>
        <w:t xml:space="preserve">.  </w:t>
      </w:r>
      <w:r>
        <w:rPr>
          <w:b/>
        </w:rPr>
        <w:t xml:space="preserve">Data base established.</w:t>
        <w:t xml:space="preserve"> </w:t>
      </w:r>
      <w:r>
        <w:t xml:space="preserve"> </w:t>
      </w:r>
      <w:r>
        <w:t xml:space="preserve">The department shall establish and maintain a school facilities data base.  The data base must be available for inclusion in the education information system maintained by the Education Research Institute and established in </w:t>
      </w:r>
      <w:r>
        <w:t>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w:pPr>
        <w:jc w:val="both"/>
        <w:spacing w:before="100" w:after="0"/>
        <w:ind w:start="360"/>
        <w:ind w:firstLine="360"/>
      </w:pPr>
      <w:r>
        <w:rPr>
          <w:b/>
        </w:rPr>
        <w:t>3</w:t>
        <w:t xml:space="preserve">.  </w:t>
      </w:r>
      <w:r>
        <w:rPr>
          <w:b/>
        </w:rPr>
        <w:t xml:space="preserve">Inventory updated.</w:t>
        <w:t xml:space="preserve"> </w:t>
      </w:r>
      <w:r>
        <w:t xml:space="preserve"> </w:t>
      </w:r>
      <w:r>
        <w:t xml:space="preserve">The department shall update information from the inventory at least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 PL 2011, c. 171,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§15917. School facilities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§15917. School facilities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§15917. SCHOOL FACILITIES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