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§D3 (AMD). PL 1999, c. 401, §GG5 (AMD). PL 2003, c. 504, §A1 (AMD).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