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9-A</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federal Internal Revenu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federal Internal Revenue Code or any subsequent law.  Bonds issued pursuant to this section are not subject to any limitations or restrictions of any law that may limit the authority's power to issue those bonds.  The grant of power in this section may not be construed as limiting the inherent power of the State or its agencies under any other provision of law to issue debt, the interest on which is includable in the gross income of the holders under the federal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9-A.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9-A.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9-A.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