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307-A</w:t>
      </w:r>
    </w:p>
    <w:p>
      <w:pPr>
        <w:jc w:val="center"/>
        <w:ind w:start="360"/>
        <w:spacing w:before="300" w:after="300"/>
      </w:pPr>
      <w:r>
        <w:rPr>
          <w:b/>
        </w:rPr>
        <w:t xml:space="preserve">INFANTS AND CHILDREN, FROM BIRTH TO UNDER AGE 6, WITH DISABILITIES</w:t>
      </w:r>
    </w:p>
    <w:p>
      <w:pPr>
        <w:jc w:val="center"/>
        <w:ind w:start="360"/>
        <w:spacing w:before="300" w:after="300"/>
      </w:pPr>
      <w:r>
        <w:rPr>
          <w:b/>
        </w:rPr>
        <w:t>(REPEALED)</w:t>
      </w:r>
    </w:p>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307-A. INFANTS AND CHILDREN, FROM BIRTH TO UNDER AGE 6,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307-A. INFANTS AND CHILDREN, FROM BIRTH TO UNDER AGE 6,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307-A. INFANTS AND CHILDREN, FROM BIRTH TO UNDER AGE 6,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