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w:t>
        <w:t xml:space="preserve">.  </w:t>
      </w:r>
      <w:r>
        <w:rPr>
          <w:b/>
        </w:rPr>
        <w:t xml:space="preserve">Determination of current support obligation, support debt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§§295,296 (AMD). PL 1979, c. 259, §§1-2 (AMD). PL 1979, c. 309, §§3,4 (AMD). PL 1981, c. 657, §6 (AMD). PL 1985, c. 652, §26 (AMD). PL 1989, c. 156, §4 (AMD). PL 1989, c. 337, §3 (AMD). PL 1989, c. 711, §1 (AMD). PL 1991, c. 673, §9 (AMD). PL 1993, c. 607,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§498. Determination of current support obligation, support debt and health insurance and medical expense obligation in absence of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 Determination of current support obligation, support debt and health insurance and medical expense obligation in absence of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 DETERMINATION OF CURRENT SUPPORT OBLIGATION, SUPPORT DEBT AND HEALTH INSURANCE AND MEDICAL EXPENSE OBLIGATION IN ABSENCE OF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