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w:t>
        <w:t xml:space="preserve">.  </w:t>
      </w:r>
      <w:r>
        <w:rPr>
          <w:b/>
        </w:rPr>
        <w:t xml:space="preserve">Authority for blood or tissue typing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1985, c. 652, §6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 Authority for blood or tissue typing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 Authority for blood or tissue typing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§277. AUTHORITY FOR BLOOD OR TISSUE TYPING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