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ADOPTION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§§1,2 (AMD). PL 1995, c. 694, §B1 (RP). PL 1995, c. 694, §E2 (AFF). </w:t>
      </w:r>
    </w:p>
    <w:p>
      <w:pPr>
        <w:jc w:val="both"/>
        <w:spacing w:before="100" w:after="100"/>
        <w:ind w:start="1080" w:hanging="720"/>
      </w:pPr>
      <w:r>
        <w:rPr>
          <w:b/>
        </w:rPr>
        <w:t>§</w:t>
        <w:t>1103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§3 (AMD). PL 1995, c. 694, §B1 (RP). PL 1995, c. 694, §E2 (AFF). </w:t>
      </w:r>
    </w:p>
    <w:p>
      <w:pPr>
        <w:jc w:val="both"/>
        <w:spacing w:before="100" w:after="100"/>
        <w:ind w:start="1080" w:hanging="720"/>
      </w:pPr>
      <w:r>
        <w:rPr>
          <w:b/>
        </w:rPr>
        <w:t>§</w:t>
        <w:t>1104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§§4,5 (AMD). PL 1995, c. 694, §B1 (RP). PL 1995, c. 694, §E2 (AFF). </w:t>
      </w:r>
    </w:p>
    <w:p>
      <w:pPr>
        <w:jc w:val="both"/>
        <w:spacing w:before="100" w:after="100"/>
        <w:ind w:start="1080" w:hanging="720"/>
      </w:pPr>
      <w:r>
        <w:rPr>
          <w:b/>
        </w:rPr>
        <w:t>§</w:t>
        <w:t>1105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both"/>
        <w:spacing w:before="100" w:after="100"/>
        <w:ind w:start="1080" w:hanging="720"/>
      </w:pPr>
      <w:r>
        <w:rPr>
          <w:b/>
        </w:rPr>
        <w:t>§</w:t>
        <w:t>1108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PATERNAL RIGHTS AND TERMINATION OF PATERNAL RIGHTS</w:t>
      </w:r>
    </w:p>
    <w:p>
      <w:pPr>
        <w:jc w:val="both"/>
        <w:spacing w:before="100" w:after="100"/>
        <w:ind w:start="1080" w:hanging="720"/>
      </w:pPr>
      <w:r>
        <w:rPr>
          <w:b/>
        </w:rPr>
        <w:t>§</w:t>
        <w:t>1111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§§7-9 (AMD). PL 1995, c. 694, §§A9-11 (AMD). PL 1995, c. 694, §B1 (RP). PL 1995, c. 694, §E2 (AFF). </w:t>
      </w:r>
    </w:p>
    <w:p>
      <w:pPr>
        <w:jc w:val="both"/>
        <w:spacing w:before="100" w:after="100"/>
        <w:ind w:start="1080" w:hanging="720"/>
      </w:pPr>
      <w:r>
        <w:rPr>
          <w:b/>
        </w:rPr>
        <w:t>§</w:t>
        <w:t>1112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§§10-14 (AMD). PL 1995, c. 694, §§A12,13 (AMD). PL 1995, c. 694, §B1 (RP). PL 1995, c. 694, §E2 (AFF). </w:t>
      </w:r>
    </w:p>
    <w:p>
      <w:pPr>
        <w:jc w:val="both"/>
        <w:spacing w:before="100" w:after="100"/>
        <w:ind w:start="1080" w:hanging="720"/>
      </w:pPr>
      <w:r>
        <w:rPr>
          <w:b/>
        </w:rPr>
        <w:t>§</w:t>
        <w:t>1113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1114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§15 (AMD). PL 1995, c. 694, §B1 (RP). PL 1995, c. 694, §E2 (AFF). </w:t>
      </w:r>
    </w:p>
    <w:p>
      <w:pPr>
        <w:jc w:val="both"/>
        <w:spacing w:before="100" w:after="100"/>
        <w:ind w:start="1080" w:hanging="720"/>
      </w:pPr>
      <w:r>
        <w:rPr>
          <w:b/>
        </w:rPr>
        <w:t>§</w:t>
        <w:t>1115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§16 (AMD).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1121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PL 1997, c. 18, §5 (AMD). PL 1997, c. 18, §7 (AFF). </w:t>
      </w:r>
    </w:p>
    <w:p>
      <w:pPr>
        <w:jc w:val="both"/>
        <w:spacing w:before="100" w:after="100"/>
        <w:ind w:start="1080" w:hanging="720"/>
      </w:pPr>
      <w:r>
        <w:rPr>
          <w:b/>
        </w:rPr>
        <w:t>§</w:t>
        <w:t>1122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§17 (AMD). PL 1995, c. 694, §B1 (RP). PL 1995, c. 694, §E2 (AFF). </w:t>
      </w:r>
    </w:p>
    <w:p>
      <w:pPr>
        <w:jc w:val="both"/>
        <w:spacing w:before="100" w:after="100"/>
        <w:ind w:start="1080" w:hanging="720"/>
      </w:pPr>
      <w:r>
        <w:rPr>
          <w:b/>
        </w:rPr>
        <w:t>§</w:t>
        <w:t>1123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§18 (AMD). PL 1995, c. 694, §B1 (RP). PL 1995, c. 694, §E2 (AFF). </w:t>
      </w:r>
    </w:p>
    <w:p>
      <w:pPr>
        <w:jc w:val="both"/>
        <w:spacing w:before="100" w:after="100"/>
        <w:ind w:start="1080" w:hanging="720"/>
      </w:pPr>
      <w:r>
        <w:rPr>
          <w:b/>
        </w:rPr>
        <w:t>§</w:t>
        <w:t>1124</w:t>
        <w:t xml:space="preserve">.  </w:t>
      </w:r>
      <w:r>
        <w:rPr>
          <w:b/>
        </w:rPr>
        <w:t xml:space="preserve">Notice of petition;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§19 (RP). </w:t>
      </w:r>
    </w:p>
    <w:p>
      <w:pPr>
        <w:jc w:val="both"/>
        <w:spacing w:before="100" w:after="100"/>
        <w:ind w:start="1080" w:hanging="720"/>
      </w:pPr>
      <w:r>
        <w:rPr>
          <w:b/>
        </w:rPr>
        <w:t>§</w:t>
        <w:t>1125</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391, §1 (AMD). PL 1995, c. 412, §20 (AMD). PL 1995, c. 694, §B1 (RP). PL 1995, c. 694, §E2 (AFF). </w:t>
      </w:r>
    </w:p>
    <w:p>
      <w:pPr>
        <w:jc w:val="both"/>
        <w:spacing w:before="100" w:after="100"/>
        <w:ind w:start="1080" w:hanging="720"/>
      </w:pPr>
      <w:r>
        <w:rPr>
          <w:b/>
        </w:rPr>
        <w:t>§</w:t>
        <w:t>1126</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1127</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§§21,22 (AMD). PL 1995, c. 694, §B1 (RP). PL 1995, c. 694, §E2 (AFF). </w:t>
      </w:r>
    </w:p>
    <w:p>
      <w:pPr>
        <w:jc w:val="both"/>
        <w:spacing w:before="100" w:after="100"/>
        <w:ind w:start="1080" w:hanging="720"/>
      </w:pPr>
      <w:r>
        <w:rPr>
          <w:b/>
        </w:rPr>
        <w:t>§</w:t>
        <w:t>1128</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1129</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290, §2 (AMD). PL 1995, c. 412, §§23-26 (AMD). PL 1995, c. 694, §A14 (AMD). PL 1995, c. 694, §B1 (RP). PL 1995, c. 694, §E2 (AFF). </w:t>
      </w:r>
    </w:p>
    <w:p>
      <w:pPr>
        <w:jc w:val="both"/>
        <w:spacing w:before="100" w:after="100"/>
        <w:ind w:start="1080" w:hanging="720"/>
      </w:pPr>
      <w:r>
        <w:rPr>
          <w:b/>
        </w:rPr>
        <w:t>§</w:t>
        <w:t>1130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§27 (AMD). PL 1995, c. 694, §B1 (RP). PL 1995, c. 694, §E2 (AFF). </w:t>
      </w:r>
    </w:p>
    <w:p>
      <w:pPr>
        <w:jc w:val="both"/>
        <w:spacing w:before="100" w:after="100"/>
        <w:ind w:start="1080" w:hanging="720"/>
      </w:pPr>
      <w:r>
        <w:rPr>
          <w:b/>
        </w:rPr>
        <w:t>§</w:t>
        <w:t>1131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§28 (AMD). PL 1995, c. 694, §B1 (RP). PL 1995, c. 694, §E2 (AFF). </w:t>
      </w:r>
    </w:p>
    <w:p>
      <w:pPr>
        <w:jc w:val="both"/>
        <w:spacing w:before="100" w:after="100"/>
        <w:ind w:start="1080" w:hanging="720"/>
      </w:pPr>
      <w:r>
        <w:rPr>
          <w:b/>
        </w:rPr>
        <w:t>§</w:t>
        <w:t>1132</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1133</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1134</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1135</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1136</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§§29,30 (AMD). 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1141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414, §1 (RPR). PL 1995, c. 694, §B1 (RP). PL 1995, c. 694, §E2 (AFF). </w:t>
      </w:r>
    </w:p>
    <w:p>
      <w:pPr>
        <w:jc w:val="both"/>
        <w:spacing w:before="100" w:after="100"/>
        <w:ind w:start="1080" w:hanging="720"/>
      </w:pPr>
      <w:r>
        <w:rPr>
          <w:b/>
        </w:rPr>
        <w:t>§</w:t>
        <w:t>1143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21.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