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Pleadings and accompanying documents</w:t>
      </w:r>
    </w:p>
    <w:p>
      <w:pPr>
        <w:jc w:val="both"/>
        <w:spacing w:before="100" w:after="0"/>
        <w:ind w:start="360"/>
        <w:ind w:firstLine="360"/>
      </w:pPr>
      <w:r>
        <w:rPr>
          <w:b/>
        </w:rPr>
        <w:t>1</w:t>
        <w:t xml:space="preserve">.  </w:t>
      </w:r>
      <w:r>
        <w:rPr>
          <w:b/>
        </w:rPr>
        <w:t xml:space="preserve">Petition; contents.</w:t>
        <w:t xml:space="preserve"> </w:t>
      </w:r>
      <w:r>
        <w:t xml:space="preserve"> </w:t>
      </w:r>
      <w:r>
        <w:t xml:space="preserve">In a proceeding under this chapter, a petitioner seeking to establish a support order, to determine parentage of a child or to register and modify a support order of a tribunal of another state or a foreign country must file a petition. Unless otherwise ordered under </w:t>
      </w:r>
      <w:r>
        <w:t>section 3012</w:t>
      </w:r>
      <w:r>
        <w:t xml:space="preserve">, the petition or accompanying documents must provide, so far as known, the names, residential addresses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§45 (AMD); PL 2009, c. 95, §87 (AFF).]</w:t>
      </w:r>
    </w:p>
    <w:p>
      <w:pPr>
        <w:jc w:val="both"/>
        <w:spacing w:before="100" w:after="0"/>
        <w:ind w:start="360"/>
        <w:ind w:firstLine="360"/>
      </w:pPr>
      <w:r>
        <w:rPr>
          <w:b/>
        </w:rPr>
        <w:t>2</w:t>
        <w:t xml:space="preserve">.  </w:t>
      </w:r>
      <w:r>
        <w:rPr>
          <w:b/>
        </w:rPr>
        <w:t xml:space="preserve">Specify relief sought.</w:t>
        <w:t xml:space="preserve"> </w:t>
      </w:r>
      <w:r>
        <w:t xml:space="preserve"> </w:t>
      </w:r>
      <w:r>
        <w:t xml:space="preserve">The petition must specify the relief sought.  The petition and accompanying documents must conform substantially with the requirements imposed by the forms mandated by federal law for use in cases filed by a support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§21 (AMD). PL 2009, c. 95, §45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§3011. Pleadings and accompanying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Pleadings and accompanying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§3011. PLEADINGS AND ACCOMPANYING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