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Proceedings under this chapter</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otherwise provided in this chapter, this subchapter applies to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(RPR).]</w:t>
      </w:r>
    </w:p>
    <w:p>
      <w:pPr>
        <w:jc w:val="both"/>
        <w:spacing w:before="100" w:after="0"/>
        <w:ind w:start="360"/>
        <w:ind w:firstLine="360"/>
      </w:pPr>
      <w:r>
        <w:rPr>
          <w:b/>
        </w:rPr>
        <w:t>1-A</w:t>
        <w:t xml:space="preserve">.  </w:t>
      </w:r>
      <w:r>
        <w:rPr>
          <w:b/>
        </w:rPr>
        <w:t xml:space="preserve">Initiation of proceedings.</w:t>
        <w:t xml:space="preserve"> </w:t>
      </w:r>
      <w:r>
        <w:t xml:space="preserve">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a foreign country that has or can obtain personal jurisdiction over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§35 (AMD); PL 2009, c. 95, §87 (AFF).]</w:t>
      </w:r>
    </w:p>
    <w:p>
      <w:pPr>
        <w:jc w:val="both"/>
        <w:spacing w:before="100" w:after="100"/>
        <w:ind w:start="360"/>
        <w:ind w:firstLine="360"/>
      </w:pPr>
      <w:r>
        <w:rPr>
          <w:b/>
        </w:rPr>
        <w:t>2</w:t>
        <w:t xml:space="preserve">.  </w:t>
      </w:r>
      <w:r>
        <w:rPr>
          <w:b/>
        </w:rPr>
        <w:t xml:space="preserve">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w:pPr>
        <w:jc w:val="both"/>
        <w:spacing w:before="100" w:after="100"/>
        <w:ind w:start="360"/>
        <w:ind w:firstLine="360"/>
      </w:pPr>
      <w:r>
        <w:rPr>
          <w:b/>
        </w:rPr>
        <w:t>3</w:t>
        <w:t xml:space="preserve">.  </w:t>
      </w:r>
      <w:r>
        <w:rPr>
          <w:b/>
        </w:rPr>
        <w:t xml:space="preserve">Commencement of proceeding.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§11 (RPR). PL 2009, c. 95, §35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§3001. Proceedings under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Proceedings under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§3001. PROCEEDINGS UNDER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