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§2353. Expeditious procedure during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Expeditious procedure during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§2353. EXPEDITIOUS PROCEDURE DURING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