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Diversification</w:t>
      </w:r>
    </w:p>
    <w:p>
      <w:pPr>
        <w:jc w:val="both"/>
        <w:spacing w:before="100" w:after="100"/>
        <w:ind w:start="360"/>
        <w:ind w:firstLine="360"/>
      </w:pPr>
      <w:r>
        <w:rPr/>
      </w:r>
      <w:r>
        <w:rPr/>
      </w:r>
      <w:r>
        <w:t xml:space="preserve">A trustee shall diversify the investments of the trust unless the trustee reasonably determines that, because of special circumstances, the purposes of the trust are better served without diversifying.</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Diversification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Diversification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§903. DIVERSIFICATION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