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Subject matter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§B4 (AMD). PL 2003, c. 618, §B20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Subject matter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Subject matter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§1-302. SUBJECT MATTER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